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170" w:rsidRDefault="00517448" w:rsidP="006F1462">
      <w:pPr>
        <w:ind w:right="284"/>
        <w:rPr>
          <w:b/>
          <w:bCs/>
          <w:sz w:val="28"/>
          <w:szCs w:val="28"/>
        </w:rPr>
      </w:pPr>
      <w:r>
        <w:rPr>
          <w:bCs/>
          <w:sz w:val="22"/>
          <w:szCs w:val="22"/>
        </w:rPr>
        <w:t xml:space="preserve">                                           </w:t>
      </w:r>
      <w:r w:rsidR="005E35CB">
        <w:rPr>
          <w:b/>
          <w:bCs/>
          <w:sz w:val="28"/>
          <w:szCs w:val="28"/>
        </w:rPr>
        <w:t xml:space="preserve">    </w:t>
      </w:r>
      <w:r w:rsidR="00C55107">
        <w:rPr>
          <w:b/>
          <w:bCs/>
          <w:sz w:val="28"/>
          <w:szCs w:val="28"/>
        </w:rPr>
        <w:t xml:space="preserve">                                                                </w:t>
      </w:r>
      <w:r w:rsidR="00C55107" w:rsidRPr="00C55107">
        <w:rPr>
          <w:bCs/>
          <w:sz w:val="22"/>
          <w:szCs w:val="22"/>
        </w:rPr>
        <w:t>4.</w:t>
      </w:r>
      <w:r w:rsidR="00BC4A1D">
        <w:rPr>
          <w:bCs/>
          <w:sz w:val="22"/>
          <w:szCs w:val="22"/>
        </w:rPr>
        <w:t xml:space="preserve"> </w:t>
      </w:r>
      <w:proofErr w:type="gramStart"/>
      <w:r w:rsidR="00C55107" w:rsidRPr="00C55107">
        <w:rPr>
          <w:bCs/>
          <w:sz w:val="22"/>
          <w:szCs w:val="22"/>
        </w:rPr>
        <w:t>sz.melléklet</w:t>
      </w:r>
      <w:proofErr w:type="gramEnd"/>
    </w:p>
    <w:p w:rsidR="00C33B2E" w:rsidRDefault="005E35CB" w:rsidP="006F1462">
      <w:pPr>
        <w:ind w:right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</w:p>
    <w:p w:rsidR="00C33B2E" w:rsidRDefault="00C33B2E" w:rsidP="006F1462">
      <w:pPr>
        <w:ind w:right="284"/>
        <w:rPr>
          <w:b/>
          <w:bCs/>
          <w:sz w:val="28"/>
          <w:szCs w:val="28"/>
        </w:rPr>
      </w:pPr>
    </w:p>
    <w:p w:rsidR="005E35CB" w:rsidRDefault="00A36170" w:rsidP="00C33B2E">
      <w:pPr>
        <w:ind w:right="284"/>
        <w:jc w:val="center"/>
        <w:rPr>
          <w:b/>
          <w:bCs/>
          <w:sz w:val="28"/>
          <w:szCs w:val="28"/>
        </w:rPr>
      </w:pPr>
      <w:r w:rsidRPr="00C0229D">
        <w:rPr>
          <w:b/>
          <w:bCs/>
          <w:sz w:val="28"/>
          <w:szCs w:val="28"/>
        </w:rPr>
        <w:t>KOCKÁZATELEMZÉS</w:t>
      </w:r>
    </w:p>
    <w:p w:rsidR="00517448" w:rsidRPr="00517448" w:rsidRDefault="00517448" w:rsidP="006F1462">
      <w:pPr>
        <w:ind w:right="284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Pr="005B16D1">
        <w:rPr>
          <w:b/>
          <w:bCs/>
        </w:rPr>
        <w:t>Kőröstetétlen Község Önkormányzata</w:t>
      </w:r>
    </w:p>
    <w:p w:rsidR="005E35CB" w:rsidRDefault="006F1462" w:rsidP="00517448">
      <w:pPr>
        <w:ind w:right="284"/>
        <w:jc w:val="center"/>
        <w:rPr>
          <w:b/>
          <w:bCs/>
        </w:rPr>
      </w:pPr>
      <w:r>
        <w:rPr>
          <w:b/>
          <w:bCs/>
        </w:rPr>
        <w:t>202</w:t>
      </w:r>
      <w:r w:rsidR="00BC4A1D">
        <w:rPr>
          <w:b/>
          <w:bCs/>
        </w:rPr>
        <w:t>4</w:t>
      </w:r>
      <w:r w:rsidR="005E35CB" w:rsidRPr="00C0229D">
        <w:rPr>
          <w:b/>
          <w:bCs/>
        </w:rPr>
        <w:t xml:space="preserve">. évi </w:t>
      </w:r>
      <w:r w:rsidR="005B16D1">
        <w:rPr>
          <w:b/>
          <w:bCs/>
        </w:rPr>
        <w:t>B</w:t>
      </w:r>
      <w:r w:rsidR="005E35CB" w:rsidRPr="00C0229D">
        <w:rPr>
          <w:b/>
          <w:bCs/>
        </w:rPr>
        <w:t xml:space="preserve">első </w:t>
      </w:r>
      <w:r w:rsidR="005B16D1">
        <w:rPr>
          <w:b/>
          <w:bCs/>
        </w:rPr>
        <w:t>E</w:t>
      </w:r>
      <w:r w:rsidR="005E35CB" w:rsidRPr="00C0229D">
        <w:rPr>
          <w:b/>
          <w:bCs/>
        </w:rPr>
        <w:t xml:space="preserve">llenőrzési </w:t>
      </w:r>
      <w:r w:rsidR="005B16D1">
        <w:rPr>
          <w:b/>
          <w:bCs/>
        </w:rPr>
        <w:t>T</w:t>
      </w:r>
      <w:r w:rsidR="005E35CB" w:rsidRPr="00C0229D">
        <w:rPr>
          <w:b/>
          <w:bCs/>
        </w:rPr>
        <w:t>erv</w:t>
      </w:r>
      <w:r w:rsidR="00517448">
        <w:rPr>
          <w:b/>
          <w:bCs/>
        </w:rPr>
        <w:t>é</w:t>
      </w:r>
      <w:r w:rsidR="005E35CB" w:rsidRPr="00C0229D">
        <w:rPr>
          <w:b/>
          <w:bCs/>
        </w:rPr>
        <w:t>hez</w:t>
      </w:r>
    </w:p>
    <w:p w:rsidR="005A32EE" w:rsidRDefault="005A32EE" w:rsidP="0010357E">
      <w:pPr>
        <w:ind w:right="284"/>
        <w:jc w:val="center"/>
        <w:rPr>
          <w:b/>
          <w:bCs/>
        </w:rPr>
      </w:pPr>
    </w:p>
    <w:p w:rsidR="005A32EE" w:rsidRPr="00C0229D" w:rsidRDefault="005A32EE" w:rsidP="0010357E">
      <w:pPr>
        <w:ind w:right="284"/>
        <w:jc w:val="center"/>
        <w:rPr>
          <w:b/>
          <w:bCs/>
        </w:rPr>
      </w:pPr>
    </w:p>
    <w:p w:rsidR="00EF2E3B" w:rsidRDefault="00EF2E3B" w:rsidP="00EF2E3B">
      <w:pPr>
        <w:ind w:right="284"/>
        <w:jc w:val="both"/>
      </w:pPr>
      <w:r>
        <w:t>A 202</w:t>
      </w:r>
      <w:r w:rsidR="00AE0CB9">
        <w:t>4</w:t>
      </w:r>
      <w:r>
        <w:t xml:space="preserve">. évi belső ellenőrzési terv megalapozásához szükséges kockázatelemzés a Belső Ellenőrzési Kézikönyv (továbbiakban: kézikönyv) iránymutatásai alapján készült, a 2020-2024. évekre szóló </w:t>
      </w:r>
      <w:r w:rsidR="0028649D">
        <w:t xml:space="preserve">ellenőrzési </w:t>
      </w:r>
      <w:r>
        <w:t>stratégiai tervében foglalt prioritások figyelembevételével.</w:t>
      </w:r>
    </w:p>
    <w:p w:rsidR="00EF2E3B" w:rsidRDefault="00EF2E3B" w:rsidP="00EF2E3B">
      <w:pPr>
        <w:ind w:right="284"/>
        <w:jc w:val="both"/>
      </w:pPr>
      <w:r>
        <w:t>A stratégiai terv, a folyamatok kockázatossága alapján az alábbiak szerint határozta meg a különböző folyamatok ellenőrzésének gyakoriságát:</w:t>
      </w:r>
    </w:p>
    <w:p w:rsidR="005E35CB" w:rsidRDefault="005E35CB" w:rsidP="001F6FBE">
      <w:pPr>
        <w:ind w:right="28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1"/>
        <w:gridCol w:w="1745"/>
      </w:tblGrid>
      <w:tr w:rsidR="00EF2E3B" w:rsidRPr="00C212BF" w:rsidTr="008607FE">
        <w:tc>
          <w:tcPr>
            <w:tcW w:w="6301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center"/>
              <w:rPr>
                <w:b/>
              </w:rPr>
            </w:pPr>
            <w:r w:rsidRPr="008607FE">
              <w:rPr>
                <w:b/>
              </w:rPr>
              <w:t>Ellenőrzött folyamat</w:t>
            </w:r>
          </w:p>
          <w:p w:rsidR="00EF2E3B" w:rsidRPr="008607FE" w:rsidRDefault="00EF2E3B" w:rsidP="00221B18">
            <w:pPr>
              <w:ind w:right="284"/>
              <w:jc w:val="center"/>
              <w:rPr>
                <w:b/>
              </w:rPr>
            </w:pPr>
          </w:p>
        </w:tc>
        <w:tc>
          <w:tcPr>
            <w:tcW w:w="1745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center"/>
              <w:rPr>
                <w:b/>
              </w:rPr>
            </w:pPr>
            <w:r w:rsidRPr="008607FE">
              <w:rPr>
                <w:b/>
              </w:rPr>
              <w:t>Ellenőrzés gyakorisága</w:t>
            </w:r>
          </w:p>
        </w:tc>
      </w:tr>
      <w:tr w:rsidR="00EF2E3B" w:rsidTr="008607FE">
        <w:tc>
          <w:tcPr>
            <w:tcW w:w="6301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both"/>
              <w:rPr>
                <w:color w:val="000000"/>
              </w:rPr>
            </w:pPr>
            <w:r w:rsidRPr="008607FE">
              <w:rPr>
                <w:color w:val="000000"/>
              </w:rPr>
              <w:t>1/ Az irányítási és belső kontrollrendszer</w:t>
            </w:r>
          </w:p>
          <w:p w:rsidR="00EF2E3B" w:rsidRPr="008607FE" w:rsidRDefault="00EF2E3B" w:rsidP="00221B18">
            <w:pPr>
              <w:ind w:right="284"/>
              <w:jc w:val="both"/>
            </w:pPr>
            <w:r w:rsidRPr="008607FE">
              <w:rPr>
                <w:color w:val="000000"/>
              </w:rPr>
              <w:t>2/ Számviteli és beszámolási folyamatok</w:t>
            </w:r>
            <w:r w:rsidRPr="008607FE">
              <w:t xml:space="preserve">   </w:t>
            </w:r>
          </w:p>
          <w:p w:rsidR="00EF2E3B" w:rsidRPr="008607FE" w:rsidRDefault="00EF2E3B" w:rsidP="00221B18">
            <w:pPr>
              <w:rPr>
                <w:color w:val="000000"/>
              </w:rPr>
            </w:pPr>
            <w:r w:rsidRPr="008607FE">
              <w:rPr>
                <w:color w:val="000000"/>
              </w:rPr>
              <w:t>3/ Vagyonüzemeltetés</w:t>
            </w:r>
            <w:r w:rsidRPr="008607FE">
              <w:t xml:space="preserve">                                </w:t>
            </w:r>
          </w:p>
        </w:tc>
        <w:tc>
          <w:tcPr>
            <w:tcW w:w="1745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both"/>
            </w:pPr>
            <w:r w:rsidRPr="008607FE">
              <w:t>1-2 évente</w:t>
            </w:r>
          </w:p>
        </w:tc>
      </w:tr>
      <w:tr w:rsidR="00EF2E3B" w:rsidTr="008607FE">
        <w:tc>
          <w:tcPr>
            <w:tcW w:w="6301" w:type="dxa"/>
            <w:shd w:val="clear" w:color="auto" w:fill="auto"/>
          </w:tcPr>
          <w:p w:rsidR="00EF2E3B" w:rsidRPr="008607FE" w:rsidRDefault="00EF2E3B" w:rsidP="00221B18">
            <w:r w:rsidRPr="008607FE">
              <w:t>1/ Szakmai és közfeladat ellátása</w:t>
            </w:r>
          </w:p>
          <w:p w:rsidR="00EF2E3B" w:rsidRPr="008607FE" w:rsidRDefault="00EF2E3B" w:rsidP="00221B18">
            <w:r w:rsidRPr="008607FE">
              <w:t xml:space="preserve">2/ Szabályozás és annak változásai </w:t>
            </w:r>
          </w:p>
          <w:p w:rsidR="00EA3D17" w:rsidRDefault="00EF2E3B" w:rsidP="00221B18">
            <w:pPr>
              <w:rPr>
                <w:color w:val="000000"/>
              </w:rPr>
            </w:pPr>
            <w:r w:rsidRPr="008607FE">
              <w:t xml:space="preserve">3/ </w:t>
            </w:r>
            <w:r w:rsidRPr="008607FE">
              <w:rPr>
                <w:color w:val="000000"/>
              </w:rPr>
              <w:t>Tervezés, pénzügyi és egyéb erőforrások rendelkezésre</w:t>
            </w:r>
          </w:p>
          <w:p w:rsidR="00EF2E3B" w:rsidRPr="008607FE" w:rsidRDefault="00EA3D17" w:rsidP="00221B1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EF2E3B" w:rsidRPr="008607FE">
              <w:rPr>
                <w:color w:val="000000"/>
              </w:rPr>
              <w:t xml:space="preserve"> állása</w:t>
            </w:r>
          </w:p>
          <w:p w:rsidR="00EF2E3B" w:rsidRPr="008607FE" w:rsidRDefault="00EF2E3B" w:rsidP="00221B18">
            <w:r w:rsidRPr="008607FE">
              <w:rPr>
                <w:color w:val="000000"/>
              </w:rPr>
              <w:t xml:space="preserve">4/ </w:t>
            </w:r>
            <w:r w:rsidRPr="008607FE">
              <w:t>Költségvetés végrehajtása</w:t>
            </w:r>
          </w:p>
          <w:p w:rsidR="00EF2E3B" w:rsidRPr="008607FE" w:rsidRDefault="00EF2E3B" w:rsidP="00221B18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 w:rsidRPr="008607FE">
              <w:t xml:space="preserve">5/ </w:t>
            </w:r>
            <w:r w:rsidRPr="008607FE">
              <w:rPr>
                <w:color w:val="000000"/>
              </w:rPr>
              <w:t>Humánerőforrás-gazdálkodás</w:t>
            </w:r>
          </w:p>
          <w:p w:rsidR="00EF2E3B" w:rsidRPr="008607FE" w:rsidRDefault="00EF2E3B" w:rsidP="00221B18">
            <w:pPr>
              <w:rPr>
                <w:color w:val="000000"/>
              </w:rPr>
            </w:pPr>
            <w:r w:rsidRPr="008607FE">
              <w:t xml:space="preserve">6/ </w:t>
            </w:r>
            <w:r w:rsidRPr="008607FE">
              <w:rPr>
                <w:color w:val="000000"/>
              </w:rPr>
              <w:t>A megbízható gazdálkodás</w:t>
            </w:r>
          </w:p>
          <w:p w:rsidR="00EF2E3B" w:rsidRPr="008607FE" w:rsidRDefault="00EF2E3B" w:rsidP="00221B18">
            <w:pPr>
              <w:rPr>
                <w:color w:val="000000"/>
              </w:rPr>
            </w:pPr>
            <w:r w:rsidRPr="008607FE">
              <w:rPr>
                <w:color w:val="000000"/>
              </w:rPr>
              <w:t>7/ A pénzkezelés</w:t>
            </w:r>
          </w:p>
          <w:p w:rsidR="00EF2E3B" w:rsidRPr="008607FE" w:rsidRDefault="00EF2E3B" w:rsidP="00221B18">
            <w:pPr>
              <w:rPr>
                <w:color w:val="000000"/>
              </w:rPr>
            </w:pPr>
            <w:r w:rsidRPr="008607FE">
              <w:rPr>
                <w:color w:val="000000"/>
              </w:rPr>
              <w:t>8/ Közpénzekből nyújtott támogatási rendszer működése</w:t>
            </w:r>
            <w:r w:rsidRPr="008607FE">
              <w:t xml:space="preserve">                                  </w:t>
            </w:r>
          </w:p>
          <w:p w:rsidR="00EF2E3B" w:rsidRPr="008607FE" w:rsidRDefault="00EF2E3B" w:rsidP="00221B18">
            <w:pPr>
              <w:rPr>
                <w:color w:val="000000"/>
              </w:rPr>
            </w:pPr>
            <w:r w:rsidRPr="008607FE">
              <w:rPr>
                <w:color w:val="000000"/>
              </w:rPr>
              <w:t>9/ Informatikai rendszerek, adatkezelés és adatvédelem</w:t>
            </w:r>
          </w:p>
        </w:tc>
        <w:tc>
          <w:tcPr>
            <w:tcW w:w="1745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both"/>
            </w:pPr>
            <w:r w:rsidRPr="008607FE">
              <w:t>2-3 évente</w:t>
            </w:r>
          </w:p>
        </w:tc>
      </w:tr>
      <w:tr w:rsidR="00EF2E3B" w:rsidTr="008607FE">
        <w:tc>
          <w:tcPr>
            <w:tcW w:w="6301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both"/>
            </w:pPr>
            <w:r w:rsidRPr="008607FE">
              <w:t>1/ Koordinációs és kommunikációs rendszerek</w:t>
            </w:r>
          </w:p>
          <w:p w:rsidR="00EF2E3B" w:rsidRPr="008607FE" w:rsidRDefault="00EF2E3B" w:rsidP="00221B18">
            <w:pPr>
              <w:ind w:right="284"/>
              <w:jc w:val="both"/>
            </w:pPr>
            <w:r w:rsidRPr="008607FE">
              <w:t>2/ Külső szervezetekkel való együttműködés</w:t>
            </w:r>
          </w:p>
          <w:p w:rsidR="00EF2E3B" w:rsidRPr="008607FE" w:rsidRDefault="00EF2E3B" w:rsidP="00221B18">
            <w:pPr>
              <w:ind w:right="284"/>
              <w:jc w:val="both"/>
              <w:rPr>
                <w:color w:val="000000"/>
              </w:rPr>
            </w:pPr>
            <w:r w:rsidRPr="008607FE">
              <w:t xml:space="preserve">3/ </w:t>
            </w:r>
            <w:r w:rsidRPr="008607FE">
              <w:rPr>
                <w:color w:val="000000"/>
              </w:rPr>
              <w:t>Iratkezelés, irattárazás</w:t>
            </w:r>
          </w:p>
          <w:p w:rsidR="00EF2E3B" w:rsidRPr="008607FE" w:rsidRDefault="00EF2E3B" w:rsidP="00221B18">
            <w:pPr>
              <w:ind w:right="284"/>
              <w:jc w:val="both"/>
            </w:pPr>
            <w:r w:rsidRPr="008607FE">
              <w:rPr>
                <w:color w:val="000000"/>
              </w:rPr>
              <w:t xml:space="preserve">4/ </w:t>
            </w:r>
            <w:r w:rsidRPr="008607FE">
              <w:t>EU-s és hazai pályázatok lehívása</w:t>
            </w:r>
          </w:p>
        </w:tc>
        <w:tc>
          <w:tcPr>
            <w:tcW w:w="1745" w:type="dxa"/>
            <w:shd w:val="clear" w:color="auto" w:fill="auto"/>
          </w:tcPr>
          <w:p w:rsidR="00EF2E3B" w:rsidRPr="008607FE" w:rsidRDefault="00EF2E3B" w:rsidP="00221B18">
            <w:pPr>
              <w:ind w:right="284"/>
              <w:jc w:val="both"/>
            </w:pPr>
            <w:r w:rsidRPr="008607FE">
              <w:t>3-4 évente</w:t>
            </w:r>
          </w:p>
        </w:tc>
      </w:tr>
    </w:tbl>
    <w:p w:rsidR="00EF2E3B" w:rsidRDefault="00EF2E3B" w:rsidP="00EF2E3B">
      <w:pPr>
        <w:ind w:right="284"/>
        <w:jc w:val="both"/>
      </w:pPr>
    </w:p>
    <w:p w:rsidR="00730161" w:rsidRDefault="00EF2E3B" w:rsidP="00EF2E3B">
      <w:pPr>
        <w:ind w:right="284"/>
        <w:jc w:val="both"/>
      </w:pPr>
      <w:r>
        <w:t>A stratégiai időszak</w:t>
      </w:r>
      <w:r w:rsidR="00E0503F">
        <w:t>ra</w:t>
      </w:r>
      <w:r w:rsidR="00730161">
        <w:t xml:space="preserve"> meghatározott</w:t>
      </w:r>
      <w:r w:rsidR="00565321">
        <w:t xml:space="preserve">, </w:t>
      </w:r>
      <w:r w:rsidR="001F0A5F">
        <w:t>2</w:t>
      </w:r>
      <w:r w:rsidR="00565321">
        <w:t>-</w:t>
      </w:r>
      <w:r w:rsidR="001F0A5F">
        <w:t>3</w:t>
      </w:r>
      <w:r w:rsidR="00565321">
        <w:t xml:space="preserve"> éves ellenőrzési gyakoriságot igénylő </w:t>
      </w:r>
      <w:r w:rsidR="00730161">
        <w:t xml:space="preserve">folyamatok közül </w:t>
      </w:r>
      <w:r w:rsidR="00950AEF">
        <w:t xml:space="preserve">az ellenőrzési fókusz </w:t>
      </w:r>
      <w:r w:rsidR="009B14F4">
        <w:t>a</w:t>
      </w:r>
      <w:r w:rsidR="00517448">
        <w:t xml:space="preserve"> </w:t>
      </w:r>
      <w:r w:rsidR="00AD5E20">
        <w:rPr>
          <w:color w:val="000000"/>
        </w:rPr>
        <w:t>k</w:t>
      </w:r>
      <w:r w:rsidR="00AD5E20" w:rsidRPr="008607FE">
        <w:rPr>
          <w:color w:val="000000"/>
        </w:rPr>
        <w:t>özpénzekből nyújtott támogatási rendszer működés</w:t>
      </w:r>
      <w:r w:rsidR="00AD5E20">
        <w:rPr>
          <w:color w:val="000000"/>
        </w:rPr>
        <w:t>ére</w:t>
      </w:r>
      <w:r w:rsidR="00AD5E20" w:rsidRPr="008607FE">
        <w:t xml:space="preserve">                                  </w:t>
      </w:r>
      <w:r w:rsidR="00950AEF">
        <w:t xml:space="preserve"> </w:t>
      </w:r>
      <w:r w:rsidR="004E32FF">
        <w:t>irányul</w:t>
      </w:r>
      <w:r w:rsidR="009D2FB2">
        <w:t xml:space="preserve">, a </w:t>
      </w:r>
      <w:r w:rsidR="00AD5E20">
        <w:t>3-4 éves</w:t>
      </w:r>
      <w:r w:rsidR="00AD5E20" w:rsidRPr="00AD5E20">
        <w:t xml:space="preserve"> </w:t>
      </w:r>
      <w:r w:rsidR="00AD5E20">
        <w:t>ellenőrzési gyakoriságot igénylő</w:t>
      </w:r>
      <w:r w:rsidR="009D2FB2">
        <w:t xml:space="preserve"> folyamatok közül </w:t>
      </w:r>
      <w:r w:rsidR="005C60FB">
        <w:t xml:space="preserve">pedig </w:t>
      </w:r>
      <w:r w:rsidR="009D2FB2">
        <w:t xml:space="preserve">a </w:t>
      </w:r>
      <w:r w:rsidR="00AD5E20" w:rsidRPr="008607FE">
        <w:t>EU-s és hazai pályázatok lehívása</w:t>
      </w:r>
      <w:r w:rsidR="009D2FB2">
        <w:t xml:space="preserve"> kap prioritást</w:t>
      </w:r>
      <w:r w:rsidR="00732684">
        <w:t>.</w:t>
      </w:r>
      <w:r w:rsidR="00AD5E20">
        <w:t xml:space="preserve"> A kiválasztott folyamatok ellenőrzésénél a belső kontroll rendszer működését is értékeljük.   </w:t>
      </w:r>
    </w:p>
    <w:p w:rsidR="00C33B2E" w:rsidRDefault="00C33B2E" w:rsidP="00EF2E3B">
      <w:pPr>
        <w:ind w:right="284"/>
        <w:jc w:val="both"/>
      </w:pPr>
    </w:p>
    <w:p w:rsidR="00EF2E3B" w:rsidRDefault="00565321" w:rsidP="00EF2E3B">
      <w:pPr>
        <w:ind w:right="284"/>
        <w:jc w:val="both"/>
      </w:pPr>
      <w:r>
        <w:t>Az egyes kockázatok értékelését a bekövetkezési valószínűség és a folyamatra gyakorolt hatás alapján értékeltük. Az elemzési kritériumokat minden egyes kockázat esetében – az 1-3 skálán határoztuk meg, a célokra gyakorolt hatás és a</w:t>
      </w:r>
      <w:r>
        <w:rPr>
          <w:color w:val="000000"/>
        </w:rPr>
        <w:t xml:space="preserve"> bekövetkezési valószínűség szempontjából.</w:t>
      </w:r>
      <w:r>
        <w:t xml:space="preserve"> Egyedi értékelés alapján, az egyes kockázati tényezőket a folyamatokra gyakorolt hatásuk miatt nagyobb súllyal vettük számításba.   </w:t>
      </w:r>
    </w:p>
    <w:p w:rsidR="00EF2E3B" w:rsidRDefault="00EF2E3B" w:rsidP="00EF2E3B">
      <w:pPr>
        <w:ind w:right="284"/>
        <w:jc w:val="both"/>
      </w:pPr>
      <w:r>
        <w:t>A kockáz</w:t>
      </w:r>
      <w:r w:rsidR="00B63A45">
        <w:t>atos</w:t>
      </w:r>
      <w:r>
        <w:t xml:space="preserve"> folyamatok tekintetében az alábbi </w:t>
      </w:r>
      <w:r w:rsidR="00B63A45">
        <w:t>Kockázatértékelő lapban</w:t>
      </w:r>
      <w:r>
        <w:t xml:space="preserve"> foglalt kockázati tényezők azonosítására került sor:</w:t>
      </w:r>
    </w:p>
    <w:p w:rsidR="009152C0" w:rsidRDefault="009152C0" w:rsidP="009152C0">
      <w:pPr>
        <w:ind w:right="284"/>
        <w:jc w:val="both"/>
      </w:pPr>
    </w:p>
    <w:p w:rsidR="0026281A" w:rsidRDefault="0026281A" w:rsidP="001F6FBE">
      <w:pPr>
        <w:pStyle w:val="Szvegtrzs"/>
        <w:spacing w:before="0" w:after="0"/>
        <w:rPr>
          <w:sz w:val="24"/>
          <w:szCs w:val="24"/>
        </w:rPr>
      </w:pPr>
    </w:p>
    <w:p w:rsidR="005A32EE" w:rsidRDefault="005A32EE" w:rsidP="001F6FBE">
      <w:pPr>
        <w:pStyle w:val="Szvegtrzs"/>
        <w:spacing w:before="0" w:after="0"/>
        <w:rPr>
          <w:sz w:val="24"/>
          <w:szCs w:val="24"/>
        </w:rPr>
      </w:pPr>
    </w:p>
    <w:p w:rsidR="00C33B2E" w:rsidRDefault="00C33B2E" w:rsidP="001F6FBE">
      <w:pPr>
        <w:pStyle w:val="Szvegtrzs"/>
        <w:spacing w:before="0" w:after="0"/>
        <w:rPr>
          <w:sz w:val="24"/>
          <w:szCs w:val="24"/>
        </w:rPr>
      </w:pPr>
    </w:p>
    <w:p w:rsidR="008607FE" w:rsidRDefault="008607FE" w:rsidP="001F6FBE">
      <w:pPr>
        <w:pStyle w:val="Szvegtrzs"/>
        <w:spacing w:before="0" w:after="0"/>
        <w:rPr>
          <w:sz w:val="24"/>
          <w:szCs w:val="24"/>
        </w:rPr>
      </w:pPr>
    </w:p>
    <w:p w:rsidR="009152C0" w:rsidRDefault="009152C0" w:rsidP="009152C0">
      <w:pPr>
        <w:pStyle w:val="Szvegtrzs"/>
        <w:spacing w:before="0" w:after="0"/>
        <w:jc w:val="center"/>
        <w:rPr>
          <w:b/>
          <w:bCs/>
          <w:color w:val="000000"/>
        </w:rPr>
      </w:pPr>
      <w:r w:rsidRPr="00F836A1">
        <w:rPr>
          <w:b/>
          <w:bCs/>
          <w:color w:val="000000"/>
        </w:rPr>
        <w:t>KOCKÁZATÉRTÉKELŐ LAP</w:t>
      </w:r>
    </w:p>
    <w:p w:rsidR="009152C0" w:rsidRDefault="009152C0" w:rsidP="001F6FBE">
      <w:pPr>
        <w:pStyle w:val="Szvegtrzs"/>
        <w:spacing w:before="0" w:after="0"/>
        <w:rPr>
          <w:color w:val="000000"/>
          <w:sz w:val="24"/>
          <w:szCs w:val="24"/>
        </w:rPr>
      </w:pPr>
    </w:p>
    <w:p w:rsidR="005E35CB" w:rsidRPr="00155DC7" w:rsidRDefault="005E35CB" w:rsidP="00F56901">
      <w:pPr>
        <w:pStyle w:val="Szvegtrzs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Kockázat mértéke: A – alacsony: 1-</w:t>
      </w:r>
      <w:r w:rsidR="00F56901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 pont</w:t>
      </w:r>
      <w:r w:rsidR="00F56901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K – közepes: </w:t>
      </w:r>
      <w:r w:rsidR="00A77599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-12 pont</w:t>
      </w:r>
      <w:r w:rsidR="00F56901"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 xml:space="preserve"> </w:t>
      </w:r>
      <w:r w:rsidRPr="00F56901">
        <w:rPr>
          <w:sz w:val="24"/>
          <w:szCs w:val="24"/>
        </w:rPr>
        <w:t>M</w:t>
      </w:r>
      <w:r w:rsidRPr="00F56901">
        <w:t xml:space="preserve"> – </w:t>
      </w:r>
      <w:r w:rsidRPr="00F56901">
        <w:rPr>
          <w:sz w:val="24"/>
          <w:szCs w:val="24"/>
        </w:rPr>
        <w:t>magas: 1</w:t>
      </w:r>
      <w:r w:rsidR="00F56901" w:rsidRPr="00F56901">
        <w:rPr>
          <w:sz w:val="24"/>
          <w:szCs w:val="24"/>
        </w:rPr>
        <w:t>3</w:t>
      </w:r>
      <w:r w:rsidRPr="00F56901">
        <w:rPr>
          <w:sz w:val="24"/>
          <w:szCs w:val="24"/>
        </w:rPr>
        <w:t xml:space="preserve">-27 pont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993"/>
        <w:gridCol w:w="850"/>
        <w:gridCol w:w="992"/>
        <w:gridCol w:w="993"/>
        <w:gridCol w:w="708"/>
      </w:tblGrid>
      <w:tr w:rsidR="003414DA" w:rsidRPr="008D44AD" w:rsidTr="005F0B32">
        <w:trPr>
          <w:cantSplit/>
          <w:trHeight w:val="1134"/>
        </w:trPr>
        <w:tc>
          <w:tcPr>
            <w:tcW w:w="5387" w:type="dxa"/>
            <w:shd w:val="clear" w:color="auto" w:fill="auto"/>
          </w:tcPr>
          <w:p w:rsidR="003414DA" w:rsidRPr="008D44AD" w:rsidRDefault="003414DA" w:rsidP="005C2B1A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414DA" w:rsidRPr="008D44AD" w:rsidRDefault="003414DA" w:rsidP="005C2B1A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414DA" w:rsidRPr="008D44AD" w:rsidRDefault="003414DA" w:rsidP="005C2B1A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44AD">
              <w:rPr>
                <w:b/>
                <w:bCs/>
                <w:color w:val="000000"/>
                <w:sz w:val="24"/>
                <w:szCs w:val="24"/>
              </w:rPr>
              <w:t>Folyamatok és azok kockázati tényezői</w:t>
            </w:r>
          </w:p>
          <w:p w:rsidR="003414DA" w:rsidRPr="008D44AD" w:rsidRDefault="003414DA" w:rsidP="005C2B1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proofErr w:type="spellStart"/>
            <w:r w:rsidRPr="008D44AD">
              <w:rPr>
                <w:b/>
                <w:bCs/>
              </w:rPr>
              <w:t>Súlyo</w:t>
            </w:r>
            <w:proofErr w:type="spellEnd"/>
            <w:r w:rsidRPr="008D44AD">
              <w:rPr>
                <w:b/>
                <w:bCs/>
              </w:rPr>
              <w:t>-</w:t>
            </w: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proofErr w:type="spellStart"/>
            <w:r w:rsidRPr="008D44AD">
              <w:rPr>
                <w:b/>
                <w:bCs/>
              </w:rPr>
              <w:t>zás</w:t>
            </w:r>
            <w:proofErr w:type="spellEnd"/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</w:p>
          <w:p w:rsidR="003414DA" w:rsidRPr="008D44AD" w:rsidRDefault="003414DA" w:rsidP="00A77599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1-3</w:t>
            </w: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a</w:t>
            </w:r>
          </w:p>
        </w:tc>
        <w:tc>
          <w:tcPr>
            <w:tcW w:w="850" w:type="dxa"/>
            <w:shd w:val="clear" w:color="auto" w:fill="auto"/>
          </w:tcPr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Hatás</w:t>
            </w: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</w:p>
          <w:p w:rsidR="003414DA" w:rsidRPr="008D44AD" w:rsidRDefault="003414DA" w:rsidP="00A77599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1-3</w:t>
            </w: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b</w:t>
            </w:r>
          </w:p>
        </w:tc>
        <w:tc>
          <w:tcPr>
            <w:tcW w:w="992" w:type="dxa"/>
            <w:shd w:val="clear" w:color="auto" w:fill="auto"/>
          </w:tcPr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proofErr w:type="spellStart"/>
            <w:r w:rsidRPr="008D44AD">
              <w:rPr>
                <w:b/>
                <w:bCs/>
              </w:rPr>
              <w:t>Valószí-nűség</w:t>
            </w:r>
            <w:proofErr w:type="spellEnd"/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</w:p>
          <w:p w:rsidR="003414DA" w:rsidRPr="008D44AD" w:rsidRDefault="003414DA" w:rsidP="00A77599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1-3</w:t>
            </w:r>
          </w:p>
          <w:p w:rsidR="003414DA" w:rsidRPr="008D44AD" w:rsidRDefault="003414DA" w:rsidP="005C2B1A">
            <w:pPr>
              <w:jc w:val="center"/>
              <w:rPr>
                <w:b/>
                <w:bCs/>
              </w:rPr>
            </w:pPr>
            <w:r w:rsidRPr="008D44AD">
              <w:rPr>
                <w:b/>
                <w:bCs/>
              </w:rPr>
              <w:t>c</w:t>
            </w:r>
          </w:p>
        </w:tc>
        <w:tc>
          <w:tcPr>
            <w:tcW w:w="993" w:type="dxa"/>
            <w:shd w:val="clear" w:color="auto" w:fill="auto"/>
          </w:tcPr>
          <w:p w:rsidR="003414DA" w:rsidRPr="008D44AD" w:rsidRDefault="003414DA" w:rsidP="005C2B1A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lang w:val="hu-HU"/>
              </w:rPr>
            </w:pPr>
            <w:r w:rsidRPr="008D44AD">
              <w:rPr>
                <w:b/>
                <w:bCs/>
                <w:lang w:val="hu-HU"/>
              </w:rPr>
              <w:t>Összes</w:t>
            </w:r>
          </w:p>
          <w:p w:rsidR="003414DA" w:rsidRPr="008D44AD" w:rsidRDefault="003414DA" w:rsidP="005C2B1A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lang w:val="hu-HU"/>
              </w:rPr>
            </w:pPr>
            <w:r w:rsidRPr="008D44AD">
              <w:rPr>
                <w:b/>
                <w:bCs/>
                <w:lang w:val="hu-HU"/>
              </w:rPr>
              <w:t>pont-</w:t>
            </w:r>
          </w:p>
          <w:p w:rsidR="003414DA" w:rsidRPr="008D44AD" w:rsidRDefault="003414DA" w:rsidP="00A77599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lang w:val="hu-HU"/>
              </w:rPr>
            </w:pPr>
            <w:r w:rsidRPr="008D44AD">
              <w:rPr>
                <w:b/>
                <w:bCs/>
                <w:lang w:val="hu-HU"/>
              </w:rPr>
              <w:t>szám</w:t>
            </w:r>
          </w:p>
          <w:p w:rsidR="003414DA" w:rsidRPr="008D44AD" w:rsidRDefault="003414DA" w:rsidP="005C2B1A">
            <w:pPr>
              <w:pStyle w:val="DefaultText"/>
              <w:tabs>
                <w:tab w:val="left" w:pos="4111"/>
              </w:tabs>
              <w:jc w:val="center"/>
              <w:rPr>
                <w:rStyle w:val="InitialStyle"/>
                <w:b/>
                <w:bCs/>
              </w:rPr>
            </w:pPr>
            <w:proofErr w:type="spellStart"/>
            <w:r w:rsidRPr="008D44AD">
              <w:rPr>
                <w:b/>
                <w:bCs/>
                <w:lang w:val="hu-HU"/>
              </w:rPr>
              <w:t>axbxc</w:t>
            </w:r>
            <w:proofErr w:type="spellEnd"/>
          </w:p>
        </w:tc>
        <w:tc>
          <w:tcPr>
            <w:tcW w:w="708" w:type="dxa"/>
            <w:shd w:val="clear" w:color="auto" w:fill="auto"/>
            <w:textDirection w:val="btLr"/>
            <w:vAlign w:val="bottom"/>
          </w:tcPr>
          <w:p w:rsidR="003414DA" w:rsidRPr="008D44AD" w:rsidRDefault="003414DA" w:rsidP="005F0B32">
            <w:pPr>
              <w:pStyle w:val="DefaultText"/>
              <w:tabs>
                <w:tab w:val="left" w:pos="4111"/>
              </w:tabs>
              <w:ind w:left="113" w:right="113"/>
              <w:rPr>
                <w:b/>
                <w:bCs/>
                <w:lang w:val="hu-HU"/>
              </w:rPr>
            </w:pPr>
            <w:r w:rsidRPr="008D44AD">
              <w:rPr>
                <w:b/>
                <w:bCs/>
                <w:lang w:val="hu-HU"/>
              </w:rPr>
              <w:t>Kockázat</w:t>
            </w:r>
          </w:p>
          <w:p w:rsidR="003414DA" w:rsidRPr="00EB65C2" w:rsidRDefault="003414DA" w:rsidP="005F0B32">
            <w:pPr>
              <w:pStyle w:val="DefaultText"/>
              <w:tabs>
                <w:tab w:val="left" w:pos="4111"/>
              </w:tabs>
              <w:ind w:left="113" w:right="113"/>
              <w:rPr>
                <w:b/>
                <w:bCs/>
                <w:lang w:val="hu-HU"/>
              </w:rPr>
            </w:pPr>
          </w:p>
        </w:tc>
      </w:tr>
      <w:tr w:rsidR="006C61EB" w:rsidRPr="008D44AD" w:rsidTr="0086439F">
        <w:trPr>
          <w:trHeight w:val="4345"/>
        </w:trPr>
        <w:tc>
          <w:tcPr>
            <w:tcW w:w="5387" w:type="dxa"/>
            <w:shd w:val="clear" w:color="auto" w:fill="auto"/>
          </w:tcPr>
          <w:p w:rsidR="00155DC7" w:rsidRDefault="006402D3" w:rsidP="00155DC7">
            <w:pPr>
              <w:ind w:right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1/ </w:t>
            </w:r>
            <w:r w:rsidR="00155DC7" w:rsidRPr="009D364E">
              <w:rPr>
                <w:b/>
                <w:bCs/>
              </w:rPr>
              <w:t xml:space="preserve">EU-s és hazai pályázatok lehívása </w:t>
            </w:r>
          </w:p>
          <w:p w:rsidR="00155DC7" w:rsidRPr="009D364E" w:rsidRDefault="00155DC7" w:rsidP="00155DC7">
            <w:pPr>
              <w:ind w:right="284"/>
              <w:jc w:val="both"/>
              <w:rPr>
                <w:b/>
                <w:bCs/>
              </w:rPr>
            </w:pPr>
          </w:p>
          <w:p w:rsidR="00155DC7" w:rsidRPr="00F1250A" w:rsidRDefault="00155DC7" w:rsidP="00850B1B">
            <w:pPr>
              <w:ind w:right="284"/>
              <w:jc w:val="both"/>
            </w:pPr>
            <w:r>
              <w:t>1.1/</w:t>
            </w:r>
            <w:r w:rsidR="00963603">
              <w:t xml:space="preserve"> A</w:t>
            </w:r>
            <w:r w:rsidR="00963603" w:rsidRPr="00F1250A">
              <w:t xml:space="preserve"> támogatások felhasználásánál nem veszik </w:t>
            </w:r>
            <w:r w:rsidR="00963603">
              <w:t xml:space="preserve">kellően </w:t>
            </w:r>
            <w:r w:rsidR="00963603" w:rsidRPr="00F1250A">
              <w:t>figyelembe a támogatási szerződésben rögzített feltétel</w:t>
            </w:r>
            <w:r w:rsidR="00963603">
              <w:t xml:space="preserve">eket.                           </w:t>
            </w:r>
          </w:p>
          <w:p w:rsidR="00155DC7" w:rsidRPr="00F1250A" w:rsidRDefault="00155DC7" w:rsidP="00850B1B">
            <w:pPr>
              <w:ind w:right="284"/>
              <w:jc w:val="both"/>
            </w:pPr>
            <w:r>
              <w:t xml:space="preserve">1.2/ </w:t>
            </w:r>
            <w:r w:rsidR="00963603">
              <w:t>A</w:t>
            </w:r>
            <w:r w:rsidR="00963603" w:rsidRPr="00F1250A">
              <w:t xml:space="preserve"> támogatásokból megvalósuló fejlesztések ellenőrzési</w:t>
            </w:r>
            <w:r w:rsidR="00963603">
              <w:t xml:space="preserve"> </w:t>
            </w:r>
            <w:r w:rsidR="00963603" w:rsidRPr="00F1250A">
              <w:t>nyomvonalát nem határozták meg</w:t>
            </w:r>
            <w:r w:rsidR="00963603">
              <w:t xml:space="preserve">.  </w:t>
            </w:r>
            <w:r w:rsidR="00963603" w:rsidRPr="00F1250A">
              <w:t xml:space="preserve">  </w:t>
            </w:r>
            <w:r w:rsidR="00963603">
              <w:t xml:space="preserve">                               </w:t>
            </w:r>
          </w:p>
          <w:p w:rsidR="00155DC7" w:rsidRPr="00F1250A" w:rsidRDefault="00155DC7" w:rsidP="00850B1B">
            <w:pPr>
              <w:ind w:right="284"/>
              <w:jc w:val="both"/>
            </w:pPr>
            <w:r>
              <w:t xml:space="preserve">1.3/ </w:t>
            </w:r>
            <w:r w:rsidR="00963603">
              <w:t>A</w:t>
            </w:r>
            <w:r w:rsidR="00963603" w:rsidRPr="00F1250A">
              <w:t xml:space="preserve"> támogatások pénzügyi lebonyolításával megbízott dolgozó</w:t>
            </w:r>
            <w:r w:rsidR="00963603">
              <w:t xml:space="preserve"> </w:t>
            </w:r>
            <w:r w:rsidR="00963603" w:rsidRPr="00F1250A">
              <w:t>nem tesz eleget a folyósításban résztvevő szervek felé fennálló</w:t>
            </w:r>
            <w:r w:rsidR="00963603">
              <w:t xml:space="preserve"> </w:t>
            </w:r>
            <w:r w:rsidR="00963603" w:rsidRPr="00F1250A">
              <w:t>jelentésadási kötelezettségének</w:t>
            </w:r>
            <w:r w:rsidR="00963603">
              <w:t>.</w:t>
            </w:r>
            <w:r w:rsidR="00963603" w:rsidRPr="00F1250A">
              <w:t xml:space="preserve">                   </w:t>
            </w:r>
            <w:r w:rsidR="00963603">
              <w:t xml:space="preserve">                               </w:t>
            </w:r>
          </w:p>
          <w:p w:rsidR="00155DC7" w:rsidRPr="00F1250A" w:rsidRDefault="00155DC7" w:rsidP="00850B1B">
            <w:pPr>
              <w:ind w:right="284"/>
              <w:jc w:val="both"/>
            </w:pPr>
            <w:r>
              <w:t xml:space="preserve">1.4/ </w:t>
            </w:r>
            <w:r w:rsidR="00963603">
              <w:t>A</w:t>
            </w:r>
            <w:r w:rsidR="00963603" w:rsidRPr="00F1250A">
              <w:t xml:space="preserve"> támogatásból megvalósul</w:t>
            </w:r>
            <w:r w:rsidR="00963603">
              <w:t xml:space="preserve">ó fejlesztések tranzakcióit nem </w:t>
            </w:r>
            <w:r w:rsidR="00963603" w:rsidRPr="00F1250A">
              <w:t>különítették el a számvitelben</w:t>
            </w:r>
            <w:r w:rsidR="00963603">
              <w:t>.</w:t>
            </w:r>
            <w:r w:rsidR="00963603" w:rsidRPr="00F1250A">
              <w:t xml:space="preserve">                                                     </w:t>
            </w:r>
          </w:p>
          <w:p w:rsidR="00155DC7" w:rsidRPr="0076617A" w:rsidRDefault="00155DC7" w:rsidP="0086439F">
            <w:pPr>
              <w:ind w:right="284"/>
              <w:jc w:val="both"/>
            </w:pPr>
            <w:r>
              <w:t xml:space="preserve">1.5/ </w:t>
            </w:r>
            <w:r w:rsidR="008874D9">
              <w:t>A</w:t>
            </w:r>
            <w:r w:rsidR="008874D9" w:rsidRPr="00F1250A">
              <w:t xml:space="preserve"> támogatásból megvalósul</w:t>
            </w:r>
            <w:r w:rsidR="008874D9">
              <w:t>ó fejlesztések értékét nem aktiválták.</w:t>
            </w:r>
            <w: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6C61EB" w:rsidRDefault="006C61EB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55C5" w:rsidRDefault="006C55C5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61EB" w:rsidRDefault="00963603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963603" w:rsidRDefault="00963603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E33010" w:rsidRDefault="008874D9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E0625B" w:rsidRDefault="00E0625B" w:rsidP="00226C30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E6B43" w:rsidRDefault="00CA4FB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381ACF" w:rsidRDefault="00381AC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444D5" w:rsidRDefault="008444D5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D19AD" w:rsidRDefault="00EE5196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7D19AD" w:rsidRDefault="007D19AD" w:rsidP="00EE5196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3866A1" w:rsidP="003866A1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="0016172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</w:t>
            </w:r>
          </w:p>
          <w:p w:rsidR="00C36C53" w:rsidRDefault="00C36C53" w:rsidP="009F518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5965B9" w:rsidRPr="008D44AD" w:rsidRDefault="007947C3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50" w:type="dxa"/>
            <w:shd w:val="clear" w:color="auto" w:fill="auto"/>
          </w:tcPr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55C5" w:rsidRDefault="006C55C5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963603" w:rsidRDefault="00963603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E33010" w:rsidRDefault="00963603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E0625B" w:rsidRDefault="00E0625B" w:rsidP="00226C30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E6B43" w:rsidRDefault="00161722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381ACF" w:rsidRDefault="00381AC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D19AD" w:rsidRDefault="007D19AD" w:rsidP="00EE5196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7D19AD" w:rsidRDefault="007D19AD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5965B9" w:rsidRPr="008D44AD" w:rsidRDefault="005965B9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C61EB" w:rsidRDefault="006C61EB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55C5" w:rsidRDefault="006C55C5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6C61EB" w:rsidRDefault="006C61EB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963603" w:rsidRDefault="00963603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E33010" w:rsidRDefault="00963603" w:rsidP="00E3301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E0625B" w:rsidRDefault="00E0625B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E6B43" w:rsidRDefault="008874D9" w:rsidP="00B51638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3E6B43" w:rsidRDefault="003E6B43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81ACF" w:rsidRDefault="00381ACF" w:rsidP="00381ACF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D19AD" w:rsidRDefault="007D19AD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2</w:t>
            </w:r>
          </w:p>
          <w:p w:rsidR="007D19AD" w:rsidRDefault="007D19AD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5965B9" w:rsidRPr="008D44AD" w:rsidRDefault="007947C3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  <w:shd w:val="clear" w:color="auto" w:fill="auto"/>
          </w:tcPr>
          <w:p w:rsidR="006C61EB" w:rsidRDefault="006C61EB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55C5" w:rsidRDefault="006C55C5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63603">
              <w:rPr>
                <w:color w:val="000000"/>
                <w:sz w:val="24"/>
                <w:szCs w:val="24"/>
              </w:rPr>
              <w:t>8</w:t>
            </w: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963603" w:rsidRDefault="00963603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E33010" w:rsidRDefault="00963603" w:rsidP="00E3301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874D9">
              <w:rPr>
                <w:color w:val="000000"/>
                <w:sz w:val="24"/>
                <w:szCs w:val="24"/>
              </w:rPr>
              <w:t>8</w:t>
            </w:r>
          </w:p>
          <w:p w:rsidR="00E0625B" w:rsidRDefault="00E0625B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E6B43" w:rsidRDefault="008874D9" w:rsidP="00B51638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61722">
              <w:rPr>
                <w:color w:val="000000"/>
                <w:sz w:val="24"/>
                <w:szCs w:val="24"/>
              </w:rPr>
              <w:t>8</w:t>
            </w:r>
          </w:p>
          <w:p w:rsidR="00381ACF" w:rsidRDefault="00381ACF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381ACF" w:rsidRDefault="00381ACF" w:rsidP="00381ACF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D19AD" w:rsidRDefault="007D19AD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</w:t>
            </w:r>
            <w:r w:rsidR="00EE5196">
              <w:rPr>
                <w:color w:val="000000"/>
                <w:sz w:val="24"/>
                <w:szCs w:val="24"/>
              </w:rPr>
              <w:t>8</w:t>
            </w:r>
          </w:p>
          <w:p w:rsidR="00DB1417" w:rsidRDefault="00DB1417" w:rsidP="00BA7E9A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6C61E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866A1">
              <w:rPr>
                <w:color w:val="000000"/>
                <w:sz w:val="24"/>
                <w:szCs w:val="24"/>
              </w:rPr>
              <w:t>8</w:t>
            </w:r>
          </w:p>
          <w:p w:rsidR="00557608" w:rsidRPr="008D44AD" w:rsidRDefault="00557608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C61EB" w:rsidRDefault="006C61EB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55C5" w:rsidRDefault="006C55C5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6C61EB" w:rsidRDefault="00963603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6C61EB" w:rsidRDefault="006C61EB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963603" w:rsidRDefault="00963603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E33010" w:rsidRDefault="008874D9" w:rsidP="008874D9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M</w:t>
            </w:r>
          </w:p>
          <w:p w:rsidR="00E0625B" w:rsidRDefault="00E0625B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E6B43" w:rsidRDefault="00161722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3E6B43" w:rsidRDefault="003E6B43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381ACF" w:rsidRDefault="00381ACF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D19AD" w:rsidRDefault="00EE5196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7D19AD" w:rsidRDefault="007D19AD" w:rsidP="00EE5196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6C61EB" w:rsidRDefault="003866A1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496385" w:rsidRPr="008D44AD" w:rsidRDefault="00496385" w:rsidP="00155DC7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</w:tr>
      <w:tr w:rsidR="00155DC7" w:rsidRPr="008D44AD" w:rsidTr="005C2B1A">
        <w:tc>
          <w:tcPr>
            <w:tcW w:w="5387" w:type="dxa"/>
            <w:shd w:val="clear" w:color="auto" w:fill="auto"/>
          </w:tcPr>
          <w:p w:rsidR="00155DC7" w:rsidRPr="00BE7380" w:rsidRDefault="006402D3" w:rsidP="00155DC7">
            <w:pPr>
              <w:tabs>
                <w:tab w:val="left" w:pos="317"/>
                <w:tab w:val="left" w:pos="709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2/ </w:t>
            </w:r>
            <w:r w:rsidR="00155DC7" w:rsidRPr="00BE7380">
              <w:rPr>
                <w:b/>
                <w:bCs/>
                <w:color w:val="000000"/>
              </w:rPr>
              <w:t>Közpénzekből nyújtott támogatási rendszer működése</w:t>
            </w:r>
          </w:p>
          <w:p w:rsidR="00155DC7" w:rsidRDefault="006402D3" w:rsidP="00155DC7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5DC7">
              <w:rPr>
                <w:color w:val="000000"/>
              </w:rPr>
              <w:t xml:space="preserve">.1/ Az államháztartáson kívülre juttatott támogatási rendszer </w:t>
            </w:r>
            <w:r w:rsidR="005E52B1">
              <w:rPr>
                <w:color w:val="000000"/>
              </w:rPr>
              <w:t xml:space="preserve">kontrollkörnyezete </w:t>
            </w:r>
            <w:r w:rsidR="00155DC7">
              <w:rPr>
                <w:color w:val="000000"/>
              </w:rPr>
              <w:t>nem került kialakításra.</w:t>
            </w:r>
          </w:p>
          <w:p w:rsidR="00155DC7" w:rsidRDefault="006402D3" w:rsidP="00155DC7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5DC7">
              <w:rPr>
                <w:color w:val="000000"/>
              </w:rPr>
              <w:t xml:space="preserve">.2/ A </w:t>
            </w:r>
            <w:r w:rsidR="005E52B1">
              <w:rPr>
                <w:color w:val="000000"/>
              </w:rPr>
              <w:t xml:space="preserve">támogatási szerződésben nem írták elő a </w:t>
            </w:r>
            <w:r w:rsidR="00155DC7">
              <w:rPr>
                <w:color w:val="000000"/>
              </w:rPr>
              <w:t>támogatott szervezet részére az elszámolási kötelezettséget.</w:t>
            </w:r>
          </w:p>
          <w:p w:rsidR="00155DC7" w:rsidRDefault="006402D3" w:rsidP="00155DC7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5DC7">
              <w:rPr>
                <w:color w:val="000000"/>
              </w:rPr>
              <w:t>.3. A támogatások felhasználását nem ellenőrzik.</w:t>
            </w:r>
          </w:p>
          <w:p w:rsidR="003926F2" w:rsidRDefault="003926F2" w:rsidP="00155DC7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2.4. Az államháztartáson kívülre juttatott támogatások </w:t>
            </w:r>
            <w:r w:rsidRPr="00F1250A">
              <w:t>ellenőrzési</w:t>
            </w:r>
            <w:r>
              <w:t xml:space="preserve"> </w:t>
            </w:r>
            <w:r w:rsidRPr="00F1250A">
              <w:t>nyomvonalát nem határozták meg</w:t>
            </w:r>
            <w:r>
              <w:t>.</w:t>
            </w:r>
          </w:p>
          <w:p w:rsidR="00155DC7" w:rsidRPr="0076617A" w:rsidRDefault="00155DC7" w:rsidP="00F6082C">
            <w:pPr>
              <w:tabs>
                <w:tab w:val="left" w:pos="317"/>
              </w:tabs>
              <w:jc w:val="both"/>
            </w:pPr>
          </w:p>
        </w:tc>
        <w:tc>
          <w:tcPr>
            <w:tcW w:w="993" w:type="dxa"/>
            <w:shd w:val="clear" w:color="auto" w:fill="auto"/>
          </w:tcPr>
          <w:p w:rsidR="00155DC7" w:rsidRDefault="00155DC7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805DDE" w:rsidRDefault="00805DDE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05DDE" w:rsidRDefault="00805DDE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1348CB" w:rsidRDefault="001348C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CF48E0" w:rsidRDefault="00CF48E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1348CB" w:rsidRDefault="001348C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3926F2" w:rsidRDefault="003926F2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55DC7" w:rsidRDefault="00155DC7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805DDE" w:rsidRDefault="00805DDE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05DDE" w:rsidRDefault="00805DDE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1348CB" w:rsidRDefault="001348C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CF48E0" w:rsidRDefault="00CF48E0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1348CB" w:rsidRDefault="001348CB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3926F2" w:rsidRDefault="003926F2" w:rsidP="006C61EB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55DC7" w:rsidRDefault="00155DC7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0A5220" w:rsidRDefault="000A5220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805DDE" w:rsidRDefault="00805DDE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05DDE" w:rsidRDefault="00805DDE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1348CB" w:rsidRDefault="001348CB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CF48E0" w:rsidRDefault="00CF48E0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1348CB" w:rsidRDefault="001348CB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3926F2" w:rsidRDefault="003926F2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55DC7" w:rsidRDefault="00155DC7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0A5220" w:rsidRDefault="000A5220" w:rsidP="006C61EB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:rsidR="000A5220" w:rsidRDefault="000A5220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805DDE" w:rsidRDefault="00805DDE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805DDE" w:rsidRDefault="00805DDE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1348CB" w:rsidRDefault="001348CB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CF48E0" w:rsidRDefault="00CF48E0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1348CB" w:rsidRDefault="001348CB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3926F2" w:rsidRDefault="003926F2" w:rsidP="000A5220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155DC7" w:rsidRDefault="00155DC7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0A5220" w:rsidRDefault="000A5220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E41565" w:rsidRDefault="00E41565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E41565" w:rsidRDefault="00E41565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1348CB" w:rsidRDefault="001348CB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CF48E0" w:rsidRDefault="00CF48E0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1348CB" w:rsidRDefault="001348CB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:rsidR="003926F2" w:rsidRDefault="003926F2" w:rsidP="00B10BCC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</w:tr>
    </w:tbl>
    <w:p w:rsidR="005E35CB" w:rsidRDefault="005E35CB" w:rsidP="001F6FBE">
      <w:pPr>
        <w:ind w:right="284"/>
        <w:jc w:val="both"/>
      </w:pPr>
    </w:p>
    <w:p w:rsidR="000C42E7" w:rsidRDefault="00474DA5" w:rsidP="00F42047">
      <w:pPr>
        <w:jc w:val="both"/>
      </w:pPr>
      <w:r>
        <w:t xml:space="preserve">Cegléd, </w:t>
      </w:r>
      <w:r w:rsidR="00F6082C">
        <w:t>202</w:t>
      </w:r>
      <w:r w:rsidR="00155DC7">
        <w:t>3</w:t>
      </w:r>
      <w:r w:rsidR="00F6082C">
        <w:t>. 1</w:t>
      </w:r>
      <w:r w:rsidR="004E547B">
        <w:t>0</w:t>
      </w:r>
      <w:r w:rsidR="00F6082C">
        <w:t xml:space="preserve">. </w:t>
      </w:r>
      <w:r w:rsidR="004E547B">
        <w:t>17</w:t>
      </w:r>
      <w:r w:rsidR="00F6082C">
        <w:t>.</w:t>
      </w:r>
      <w:r w:rsidR="005E35CB">
        <w:t xml:space="preserve">                  </w:t>
      </w:r>
    </w:p>
    <w:p w:rsidR="00153085" w:rsidRDefault="005E35CB" w:rsidP="00E004F5">
      <w:pPr>
        <w:ind w:right="284"/>
        <w:jc w:val="both"/>
      </w:pPr>
      <w:r>
        <w:t xml:space="preserve">          </w:t>
      </w:r>
    </w:p>
    <w:p w:rsidR="00153085" w:rsidRDefault="00153085" w:rsidP="00E004F5">
      <w:pPr>
        <w:ind w:right="284"/>
        <w:jc w:val="both"/>
      </w:pPr>
    </w:p>
    <w:p w:rsidR="005E35CB" w:rsidRDefault="005E35CB" w:rsidP="00E004F5">
      <w:pPr>
        <w:ind w:right="284"/>
        <w:jc w:val="both"/>
      </w:pPr>
      <w:r>
        <w:t xml:space="preserve">                                                         </w:t>
      </w:r>
      <w:r w:rsidR="000D7237">
        <w:t xml:space="preserve">           Jóváhagyta:</w:t>
      </w:r>
    </w:p>
    <w:p w:rsidR="005E35CB" w:rsidRDefault="005E35CB" w:rsidP="000B280F">
      <w:pPr>
        <w:ind w:right="284"/>
        <w:jc w:val="both"/>
      </w:pPr>
      <w:r>
        <w:t xml:space="preserve">                                                                    </w:t>
      </w:r>
      <w:r w:rsidR="00C446E7">
        <w:t xml:space="preserve">             </w:t>
      </w:r>
      <w:r>
        <w:t xml:space="preserve">                Dr. Diósgyőri Gitta</w:t>
      </w:r>
    </w:p>
    <w:p w:rsidR="005E35CB" w:rsidRPr="00172EF6" w:rsidRDefault="005E35CB" w:rsidP="00E004F5">
      <w:pPr>
        <w:ind w:right="284"/>
        <w:jc w:val="both"/>
      </w:pPr>
      <w:r>
        <w:t xml:space="preserve">                                              </w:t>
      </w:r>
      <w:r w:rsidR="00EA69D0">
        <w:t xml:space="preserve">                      </w:t>
      </w:r>
      <w:r w:rsidR="00C446E7">
        <w:t xml:space="preserve">                              </w:t>
      </w:r>
      <w:bookmarkStart w:id="0" w:name="_GoBack"/>
      <w:bookmarkEnd w:id="0"/>
      <w:r w:rsidR="00EA69D0">
        <w:t>címzetes fő</w:t>
      </w:r>
      <w:r>
        <w:t xml:space="preserve">jegyző                                                                                                                                                     </w:t>
      </w:r>
    </w:p>
    <w:sectPr w:rsidR="005E35CB" w:rsidRPr="00172EF6" w:rsidSect="008A5651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274" w:rsidRDefault="00C45274">
      <w:r>
        <w:separator/>
      </w:r>
    </w:p>
  </w:endnote>
  <w:endnote w:type="continuationSeparator" w:id="0">
    <w:p w:rsidR="00C45274" w:rsidRDefault="00C4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274" w:rsidRDefault="00C45274">
      <w:r>
        <w:separator/>
      </w:r>
    </w:p>
  </w:footnote>
  <w:footnote w:type="continuationSeparator" w:id="0">
    <w:p w:rsidR="00C45274" w:rsidRDefault="00C45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5CB" w:rsidRDefault="005E35CB" w:rsidP="00282034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74DA5">
      <w:rPr>
        <w:rStyle w:val="Oldalszm"/>
        <w:noProof/>
      </w:rPr>
      <w:t>2</w:t>
    </w:r>
    <w:r>
      <w:rPr>
        <w:rStyle w:val="Oldalszm"/>
      </w:rPr>
      <w:fldChar w:fldCharType="end"/>
    </w:r>
  </w:p>
  <w:p w:rsidR="005E35CB" w:rsidRDefault="005E35C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3621"/>
    <w:multiLevelType w:val="hybridMultilevel"/>
    <w:tmpl w:val="C0C0F956"/>
    <w:lvl w:ilvl="0" w:tplc="7BC48B0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A7409"/>
    <w:multiLevelType w:val="hybridMultilevel"/>
    <w:tmpl w:val="A0F2F7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9302D7"/>
    <w:multiLevelType w:val="hybridMultilevel"/>
    <w:tmpl w:val="73B20AA0"/>
    <w:lvl w:ilvl="0" w:tplc="A9828E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8E03C0"/>
    <w:multiLevelType w:val="hybridMultilevel"/>
    <w:tmpl w:val="A27AB93E"/>
    <w:lvl w:ilvl="0" w:tplc="C4523188">
      <w:start w:val="27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BB5137"/>
    <w:multiLevelType w:val="hybridMultilevel"/>
    <w:tmpl w:val="C4A0BF4A"/>
    <w:lvl w:ilvl="0" w:tplc="52EC9A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5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7B033D5"/>
    <w:multiLevelType w:val="hybridMultilevel"/>
    <w:tmpl w:val="6CB00546"/>
    <w:lvl w:ilvl="0" w:tplc="040E0005">
      <w:start w:val="1"/>
      <w:numFmt w:val="bullet"/>
      <w:lvlText w:val=""/>
      <w:lvlJc w:val="left"/>
      <w:pPr>
        <w:ind w:left="792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7DB"/>
    <w:rsid w:val="0002438A"/>
    <w:rsid w:val="00030F93"/>
    <w:rsid w:val="00031921"/>
    <w:rsid w:val="00034509"/>
    <w:rsid w:val="0003502B"/>
    <w:rsid w:val="00035540"/>
    <w:rsid w:val="00035B84"/>
    <w:rsid w:val="00036C2A"/>
    <w:rsid w:val="00036E15"/>
    <w:rsid w:val="000379CF"/>
    <w:rsid w:val="000405CA"/>
    <w:rsid w:val="00040830"/>
    <w:rsid w:val="00042799"/>
    <w:rsid w:val="00042DFB"/>
    <w:rsid w:val="0004399F"/>
    <w:rsid w:val="00044122"/>
    <w:rsid w:val="00044197"/>
    <w:rsid w:val="0004469C"/>
    <w:rsid w:val="00045C4A"/>
    <w:rsid w:val="00053C98"/>
    <w:rsid w:val="00053E73"/>
    <w:rsid w:val="00060F97"/>
    <w:rsid w:val="00063027"/>
    <w:rsid w:val="00064FAC"/>
    <w:rsid w:val="0006690C"/>
    <w:rsid w:val="000670D6"/>
    <w:rsid w:val="00072376"/>
    <w:rsid w:val="00073C5B"/>
    <w:rsid w:val="00076DBC"/>
    <w:rsid w:val="00077F4F"/>
    <w:rsid w:val="00081EBC"/>
    <w:rsid w:val="00082C45"/>
    <w:rsid w:val="000833F2"/>
    <w:rsid w:val="00086585"/>
    <w:rsid w:val="00086DBF"/>
    <w:rsid w:val="00087370"/>
    <w:rsid w:val="000905E3"/>
    <w:rsid w:val="000927AC"/>
    <w:rsid w:val="0009594C"/>
    <w:rsid w:val="00095BC3"/>
    <w:rsid w:val="0009716C"/>
    <w:rsid w:val="00097AE0"/>
    <w:rsid w:val="000A0143"/>
    <w:rsid w:val="000A0969"/>
    <w:rsid w:val="000A1EB9"/>
    <w:rsid w:val="000A5220"/>
    <w:rsid w:val="000B280F"/>
    <w:rsid w:val="000B29E6"/>
    <w:rsid w:val="000B38A5"/>
    <w:rsid w:val="000B502D"/>
    <w:rsid w:val="000B5156"/>
    <w:rsid w:val="000B7234"/>
    <w:rsid w:val="000C009A"/>
    <w:rsid w:val="000C3E76"/>
    <w:rsid w:val="000C42E7"/>
    <w:rsid w:val="000D158A"/>
    <w:rsid w:val="000D27AC"/>
    <w:rsid w:val="000D39BD"/>
    <w:rsid w:val="000D7237"/>
    <w:rsid w:val="000E0C78"/>
    <w:rsid w:val="000E2A16"/>
    <w:rsid w:val="000E65C6"/>
    <w:rsid w:val="000E6D1B"/>
    <w:rsid w:val="000F10BC"/>
    <w:rsid w:val="000F2344"/>
    <w:rsid w:val="00101DFE"/>
    <w:rsid w:val="0010357E"/>
    <w:rsid w:val="00105952"/>
    <w:rsid w:val="00113709"/>
    <w:rsid w:val="00115460"/>
    <w:rsid w:val="00116CBB"/>
    <w:rsid w:val="001212C8"/>
    <w:rsid w:val="001230BE"/>
    <w:rsid w:val="001310BE"/>
    <w:rsid w:val="00132A6B"/>
    <w:rsid w:val="0013309A"/>
    <w:rsid w:val="001348CB"/>
    <w:rsid w:val="00136BD6"/>
    <w:rsid w:val="001411C5"/>
    <w:rsid w:val="001438DC"/>
    <w:rsid w:val="00144C77"/>
    <w:rsid w:val="00150F7E"/>
    <w:rsid w:val="00153085"/>
    <w:rsid w:val="001536B1"/>
    <w:rsid w:val="00155DC7"/>
    <w:rsid w:val="001572D3"/>
    <w:rsid w:val="00157CF1"/>
    <w:rsid w:val="00161722"/>
    <w:rsid w:val="001623A2"/>
    <w:rsid w:val="00164096"/>
    <w:rsid w:val="00166746"/>
    <w:rsid w:val="00171D9D"/>
    <w:rsid w:val="0017254A"/>
    <w:rsid w:val="00172EF6"/>
    <w:rsid w:val="001733B8"/>
    <w:rsid w:val="00180D18"/>
    <w:rsid w:val="001816D9"/>
    <w:rsid w:val="00181722"/>
    <w:rsid w:val="00181AAC"/>
    <w:rsid w:val="00183139"/>
    <w:rsid w:val="00183B0F"/>
    <w:rsid w:val="00184ACE"/>
    <w:rsid w:val="001938EF"/>
    <w:rsid w:val="001A13BD"/>
    <w:rsid w:val="001A1555"/>
    <w:rsid w:val="001A46EB"/>
    <w:rsid w:val="001A4D04"/>
    <w:rsid w:val="001A6D50"/>
    <w:rsid w:val="001B5D8E"/>
    <w:rsid w:val="001B6442"/>
    <w:rsid w:val="001C16CF"/>
    <w:rsid w:val="001C758B"/>
    <w:rsid w:val="001C7E9F"/>
    <w:rsid w:val="001D129A"/>
    <w:rsid w:val="001D36B2"/>
    <w:rsid w:val="001D7336"/>
    <w:rsid w:val="001D7DA3"/>
    <w:rsid w:val="001E2F91"/>
    <w:rsid w:val="001E4AD9"/>
    <w:rsid w:val="001F005E"/>
    <w:rsid w:val="001F0A5F"/>
    <w:rsid w:val="001F22AE"/>
    <w:rsid w:val="001F2988"/>
    <w:rsid w:val="001F32B4"/>
    <w:rsid w:val="001F3802"/>
    <w:rsid w:val="001F52FD"/>
    <w:rsid w:val="001F6FBE"/>
    <w:rsid w:val="001F7F4D"/>
    <w:rsid w:val="002041FA"/>
    <w:rsid w:val="00206AF3"/>
    <w:rsid w:val="00210845"/>
    <w:rsid w:val="00210B6E"/>
    <w:rsid w:val="00214936"/>
    <w:rsid w:val="00222F9E"/>
    <w:rsid w:val="00223690"/>
    <w:rsid w:val="00225EC8"/>
    <w:rsid w:val="00226C30"/>
    <w:rsid w:val="00231A5F"/>
    <w:rsid w:val="00233E54"/>
    <w:rsid w:val="00234DB6"/>
    <w:rsid w:val="0023588D"/>
    <w:rsid w:val="00236569"/>
    <w:rsid w:val="0023723A"/>
    <w:rsid w:val="00241FFC"/>
    <w:rsid w:val="00243DE1"/>
    <w:rsid w:val="002464F0"/>
    <w:rsid w:val="002501B0"/>
    <w:rsid w:val="0025218A"/>
    <w:rsid w:val="0025640E"/>
    <w:rsid w:val="0026281A"/>
    <w:rsid w:val="00270E8E"/>
    <w:rsid w:val="00273A0D"/>
    <w:rsid w:val="00275BBB"/>
    <w:rsid w:val="00275FC4"/>
    <w:rsid w:val="00276012"/>
    <w:rsid w:val="00276447"/>
    <w:rsid w:val="002765E3"/>
    <w:rsid w:val="00276E57"/>
    <w:rsid w:val="002810A3"/>
    <w:rsid w:val="00282034"/>
    <w:rsid w:val="0028649D"/>
    <w:rsid w:val="00287299"/>
    <w:rsid w:val="00291A51"/>
    <w:rsid w:val="0029362E"/>
    <w:rsid w:val="0029659C"/>
    <w:rsid w:val="002A32A5"/>
    <w:rsid w:val="002A342F"/>
    <w:rsid w:val="002A4887"/>
    <w:rsid w:val="002A51F3"/>
    <w:rsid w:val="002A572B"/>
    <w:rsid w:val="002A681B"/>
    <w:rsid w:val="002A75FB"/>
    <w:rsid w:val="002B41E4"/>
    <w:rsid w:val="002B6592"/>
    <w:rsid w:val="002B7B5B"/>
    <w:rsid w:val="002C06D3"/>
    <w:rsid w:val="002C7149"/>
    <w:rsid w:val="002C74E8"/>
    <w:rsid w:val="002D645E"/>
    <w:rsid w:val="002E2518"/>
    <w:rsid w:val="002E3CFE"/>
    <w:rsid w:val="002E4E17"/>
    <w:rsid w:val="002F0787"/>
    <w:rsid w:val="002F0D4E"/>
    <w:rsid w:val="00300398"/>
    <w:rsid w:val="0030133E"/>
    <w:rsid w:val="003028E3"/>
    <w:rsid w:val="003041CB"/>
    <w:rsid w:val="003068FA"/>
    <w:rsid w:val="00307363"/>
    <w:rsid w:val="0031186F"/>
    <w:rsid w:val="0031786E"/>
    <w:rsid w:val="00317938"/>
    <w:rsid w:val="0032041A"/>
    <w:rsid w:val="00320D2E"/>
    <w:rsid w:val="003246D9"/>
    <w:rsid w:val="00325278"/>
    <w:rsid w:val="00336366"/>
    <w:rsid w:val="0033784C"/>
    <w:rsid w:val="0034122F"/>
    <w:rsid w:val="003414DA"/>
    <w:rsid w:val="00351FA4"/>
    <w:rsid w:val="00355F35"/>
    <w:rsid w:val="003561B8"/>
    <w:rsid w:val="00357F72"/>
    <w:rsid w:val="00365156"/>
    <w:rsid w:val="0036521D"/>
    <w:rsid w:val="00366498"/>
    <w:rsid w:val="0037478D"/>
    <w:rsid w:val="00374CDF"/>
    <w:rsid w:val="0037742F"/>
    <w:rsid w:val="00381ACF"/>
    <w:rsid w:val="003821D9"/>
    <w:rsid w:val="0038299E"/>
    <w:rsid w:val="00383E2D"/>
    <w:rsid w:val="003849AC"/>
    <w:rsid w:val="00386338"/>
    <w:rsid w:val="003866A1"/>
    <w:rsid w:val="00386731"/>
    <w:rsid w:val="00387EC8"/>
    <w:rsid w:val="00391E39"/>
    <w:rsid w:val="003926F2"/>
    <w:rsid w:val="0039358F"/>
    <w:rsid w:val="00394192"/>
    <w:rsid w:val="0039465B"/>
    <w:rsid w:val="003B03E8"/>
    <w:rsid w:val="003B07E2"/>
    <w:rsid w:val="003B27BB"/>
    <w:rsid w:val="003B5B4F"/>
    <w:rsid w:val="003C42A5"/>
    <w:rsid w:val="003C6DAD"/>
    <w:rsid w:val="003C765F"/>
    <w:rsid w:val="003D0A9B"/>
    <w:rsid w:val="003D225C"/>
    <w:rsid w:val="003D4124"/>
    <w:rsid w:val="003D480A"/>
    <w:rsid w:val="003D4CE4"/>
    <w:rsid w:val="003D51A3"/>
    <w:rsid w:val="003D7F54"/>
    <w:rsid w:val="003E15F7"/>
    <w:rsid w:val="003E1C06"/>
    <w:rsid w:val="003E2F27"/>
    <w:rsid w:val="003E5D61"/>
    <w:rsid w:val="003E6B43"/>
    <w:rsid w:val="003F05ED"/>
    <w:rsid w:val="004009BE"/>
    <w:rsid w:val="00400D04"/>
    <w:rsid w:val="00400D26"/>
    <w:rsid w:val="004015F4"/>
    <w:rsid w:val="00402D65"/>
    <w:rsid w:val="00404069"/>
    <w:rsid w:val="00404356"/>
    <w:rsid w:val="0040599F"/>
    <w:rsid w:val="004102FA"/>
    <w:rsid w:val="004156DB"/>
    <w:rsid w:val="004203B3"/>
    <w:rsid w:val="00423674"/>
    <w:rsid w:val="004236E2"/>
    <w:rsid w:val="00423F18"/>
    <w:rsid w:val="00424FCB"/>
    <w:rsid w:val="00427C51"/>
    <w:rsid w:val="004343B2"/>
    <w:rsid w:val="00441E85"/>
    <w:rsid w:val="00444335"/>
    <w:rsid w:val="0044469D"/>
    <w:rsid w:val="00444E2B"/>
    <w:rsid w:val="00447205"/>
    <w:rsid w:val="0045215B"/>
    <w:rsid w:val="004574AB"/>
    <w:rsid w:val="00464431"/>
    <w:rsid w:val="0046712B"/>
    <w:rsid w:val="00467445"/>
    <w:rsid w:val="00467EEC"/>
    <w:rsid w:val="00473FFD"/>
    <w:rsid w:val="00474DA5"/>
    <w:rsid w:val="00477F2B"/>
    <w:rsid w:val="004933F8"/>
    <w:rsid w:val="00493474"/>
    <w:rsid w:val="00496385"/>
    <w:rsid w:val="004A0E43"/>
    <w:rsid w:val="004A2028"/>
    <w:rsid w:val="004A2DF1"/>
    <w:rsid w:val="004A376E"/>
    <w:rsid w:val="004A46B6"/>
    <w:rsid w:val="004A6ECE"/>
    <w:rsid w:val="004A7AC9"/>
    <w:rsid w:val="004B33A6"/>
    <w:rsid w:val="004B74A5"/>
    <w:rsid w:val="004C7B95"/>
    <w:rsid w:val="004C7C8B"/>
    <w:rsid w:val="004D03A0"/>
    <w:rsid w:val="004D3083"/>
    <w:rsid w:val="004E295D"/>
    <w:rsid w:val="004E32FF"/>
    <w:rsid w:val="004E48D6"/>
    <w:rsid w:val="004E4D98"/>
    <w:rsid w:val="004E547B"/>
    <w:rsid w:val="004E5498"/>
    <w:rsid w:val="004E6137"/>
    <w:rsid w:val="004E7910"/>
    <w:rsid w:val="004F4772"/>
    <w:rsid w:val="004F653D"/>
    <w:rsid w:val="004F68BA"/>
    <w:rsid w:val="005006FD"/>
    <w:rsid w:val="00501196"/>
    <w:rsid w:val="00513815"/>
    <w:rsid w:val="00517204"/>
    <w:rsid w:val="00517448"/>
    <w:rsid w:val="00531CB5"/>
    <w:rsid w:val="00531D05"/>
    <w:rsid w:val="0053516B"/>
    <w:rsid w:val="00542703"/>
    <w:rsid w:val="00542F25"/>
    <w:rsid w:val="005452B9"/>
    <w:rsid w:val="005525AA"/>
    <w:rsid w:val="00552961"/>
    <w:rsid w:val="00552A57"/>
    <w:rsid w:val="005553C6"/>
    <w:rsid w:val="00555A78"/>
    <w:rsid w:val="005572E5"/>
    <w:rsid w:val="00557608"/>
    <w:rsid w:val="005600CB"/>
    <w:rsid w:val="005610B6"/>
    <w:rsid w:val="0056365B"/>
    <w:rsid w:val="005646AC"/>
    <w:rsid w:val="00565321"/>
    <w:rsid w:val="00566E6A"/>
    <w:rsid w:val="005719A7"/>
    <w:rsid w:val="00572027"/>
    <w:rsid w:val="00583E90"/>
    <w:rsid w:val="0058478E"/>
    <w:rsid w:val="0059263A"/>
    <w:rsid w:val="00595E00"/>
    <w:rsid w:val="00596415"/>
    <w:rsid w:val="005965B9"/>
    <w:rsid w:val="00597994"/>
    <w:rsid w:val="005A22F4"/>
    <w:rsid w:val="005A311C"/>
    <w:rsid w:val="005A32EE"/>
    <w:rsid w:val="005A367F"/>
    <w:rsid w:val="005A4C3E"/>
    <w:rsid w:val="005B16D1"/>
    <w:rsid w:val="005B27F2"/>
    <w:rsid w:val="005B4C32"/>
    <w:rsid w:val="005B7018"/>
    <w:rsid w:val="005C000A"/>
    <w:rsid w:val="005C60FB"/>
    <w:rsid w:val="005C6180"/>
    <w:rsid w:val="005D1AC6"/>
    <w:rsid w:val="005D6ACB"/>
    <w:rsid w:val="005E17D3"/>
    <w:rsid w:val="005E3585"/>
    <w:rsid w:val="005E35CB"/>
    <w:rsid w:val="005E4151"/>
    <w:rsid w:val="005E4ADC"/>
    <w:rsid w:val="005E52B1"/>
    <w:rsid w:val="005E5F1E"/>
    <w:rsid w:val="005F0B32"/>
    <w:rsid w:val="005F456F"/>
    <w:rsid w:val="005F4FE9"/>
    <w:rsid w:val="005F6729"/>
    <w:rsid w:val="005F7822"/>
    <w:rsid w:val="00600532"/>
    <w:rsid w:val="00610266"/>
    <w:rsid w:val="00611D05"/>
    <w:rsid w:val="006126D8"/>
    <w:rsid w:val="00612E70"/>
    <w:rsid w:val="00623B1D"/>
    <w:rsid w:val="00623C31"/>
    <w:rsid w:val="00624112"/>
    <w:rsid w:val="006247AB"/>
    <w:rsid w:val="006267AE"/>
    <w:rsid w:val="00630F2D"/>
    <w:rsid w:val="00632BC6"/>
    <w:rsid w:val="0063430A"/>
    <w:rsid w:val="00636376"/>
    <w:rsid w:val="006377BC"/>
    <w:rsid w:val="006402D3"/>
    <w:rsid w:val="00640A43"/>
    <w:rsid w:val="00641D2C"/>
    <w:rsid w:val="006477A8"/>
    <w:rsid w:val="006538B9"/>
    <w:rsid w:val="006608CF"/>
    <w:rsid w:val="00663508"/>
    <w:rsid w:val="00663536"/>
    <w:rsid w:val="00666993"/>
    <w:rsid w:val="00666996"/>
    <w:rsid w:val="00666DE1"/>
    <w:rsid w:val="00667AB4"/>
    <w:rsid w:val="00675FAB"/>
    <w:rsid w:val="00676980"/>
    <w:rsid w:val="00680634"/>
    <w:rsid w:val="006920F3"/>
    <w:rsid w:val="006942BD"/>
    <w:rsid w:val="00695F92"/>
    <w:rsid w:val="00696337"/>
    <w:rsid w:val="006964D4"/>
    <w:rsid w:val="006A0651"/>
    <w:rsid w:val="006A3E12"/>
    <w:rsid w:val="006A69E6"/>
    <w:rsid w:val="006B1CD7"/>
    <w:rsid w:val="006B5D87"/>
    <w:rsid w:val="006C05D1"/>
    <w:rsid w:val="006C1146"/>
    <w:rsid w:val="006C13B7"/>
    <w:rsid w:val="006C2057"/>
    <w:rsid w:val="006C5430"/>
    <w:rsid w:val="006C55C5"/>
    <w:rsid w:val="006C61EB"/>
    <w:rsid w:val="006D0D31"/>
    <w:rsid w:val="006D1D5B"/>
    <w:rsid w:val="006D448D"/>
    <w:rsid w:val="006D554D"/>
    <w:rsid w:val="006E1B59"/>
    <w:rsid w:val="006E2B23"/>
    <w:rsid w:val="006E2F8B"/>
    <w:rsid w:val="006E300E"/>
    <w:rsid w:val="006E3835"/>
    <w:rsid w:val="006E58AC"/>
    <w:rsid w:val="006F1462"/>
    <w:rsid w:val="006F218B"/>
    <w:rsid w:val="006F2520"/>
    <w:rsid w:val="006F4D8F"/>
    <w:rsid w:val="006F59D5"/>
    <w:rsid w:val="007001B4"/>
    <w:rsid w:val="007005A9"/>
    <w:rsid w:val="00702790"/>
    <w:rsid w:val="007029B3"/>
    <w:rsid w:val="0070471C"/>
    <w:rsid w:val="00710332"/>
    <w:rsid w:val="0071147A"/>
    <w:rsid w:val="00726565"/>
    <w:rsid w:val="0072738A"/>
    <w:rsid w:val="007274AA"/>
    <w:rsid w:val="00730161"/>
    <w:rsid w:val="007315FA"/>
    <w:rsid w:val="0073267F"/>
    <w:rsid w:val="00732684"/>
    <w:rsid w:val="007327FD"/>
    <w:rsid w:val="00736A7B"/>
    <w:rsid w:val="00736D12"/>
    <w:rsid w:val="00737409"/>
    <w:rsid w:val="00741B4F"/>
    <w:rsid w:val="00743961"/>
    <w:rsid w:val="00745CDD"/>
    <w:rsid w:val="00745EDD"/>
    <w:rsid w:val="00746123"/>
    <w:rsid w:val="007465F2"/>
    <w:rsid w:val="007476B5"/>
    <w:rsid w:val="00753F36"/>
    <w:rsid w:val="007550D5"/>
    <w:rsid w:val="007554E3"/>
    <w:rsid w:val="007557B3"/>
    <w:rsid w:val="00755AC8"/>
    <w:rsid w:val="00756195"/>
    <w:rsid w:val="00761F65"/>
    <w:rsid w:val="00761FA8"/>
    <w:rsid w:val="0076239C"/>
    <w:rsid w:val="00765EB9"/>
    <w:rsid w:val="0076616D"/>
    <w:rsid w:val="0076617A"/>
    <w:rsid w:val="007671F0"/>
    <w:rsid w:val="007701A1"/>
    <w:rsid w:val="00771913"/>
    <w:rsid w:val="00771EAA"/>
    <w:rsid w:val="00774BED"/>
    <w:rsid w:val="00776425"/>
    <w:rsid w:val="007830A5"/>
    <w:rsid w:val="007947C3"/>
    <w:rsid w:val="007A0764"/>
    <w:rsid w:val="007A1922"/>
    <w:rsid w:val="007A27BD"/>
    <w:rsid w:val="007A3DFA"/>
    <w:rsid w:val="007A459E"/>
    <w:rsid w:val="007A5B6E"/>
    <w:rsid w:val="007B475A"/>
    <w:rsid w:val="007B5311"/>
    <w:rsid w:val="007B587F"/>
    <w:rsid w:val="007B639D"/>
    <w:rsid w:val="007C4D4C"/>
    <w:rsid w:val="007C57E5"/>
    <w:rsid w:val="007C637C"/>
    <w:rsid w:val="007D0C91"/>
    <w:rsid w:val="007D1843"/>
    <w:rsid w:val="007D19AD"/>
    <w:rsid w:val="007D2F7F"/>
    <w:rsid w:val="007E34E1"/>
    <w:rsid w:val="007E602C"/>
    <w:rsid w:val="007E6AF1"/>
    <w:rsid w:val="007F0FF3"/>
    <w:rsid w:val="0080345E"/>
    <w:rsid w:val="00803CEA"/>
    <w:rsid w:val="008052A7"/>
    <w:rsid w:val="00805DDE"/>
    <w:rsid w:val="00811ECB"/>
    <w:rsid w:val="00812DC9"/>
    <w:rsid w:val="00813AD2"/>
    <w:rsid w:val="00816C4B"/>
    <w:rsid w:val="0081712F"/>
    <w:rsid w:val="008216F2"/>
    <w:rsid w:val="00825B7E"/>
    <w:rsid w:val="0083100E"/>
    <w:rsid w:val="008316B9"/>
    <w:rsid w:val="008352AB"/>
    <w:rsid w:val="008361DC"/>
    <w:rsid w:val="008444D5"/>
    <w:rsid w:val="00845316"/>
    <w:rsid w:val="0084656D"/>
    <w:rsid w:val="00847278"/>
    <w:rsid w:val="00847D6C"/>
    <w:rsid w:val="00850B1B"/>
    <w:rsid w:val="008513AE"/>
    <w:rsid w:val="00853777"/>
    <w:rsid w:val="00853BE6"/>
    <w:rsid w:val="008607FE"/>
    <w:rsid w:val="00860F06"/>
    <w:rsid w:val="00863101"/>
    <w:rsid w:val="0086439F"/>
    <w:rsid w:val="00864C41"/>
    <w:rsid w:val="00871D25"/>
    <w:rsid w:val="00873BB3"/>
    <w:rsid w:val="008758F4"/>
    <w:rsid w:val="00880DB4"/>
    <w:rsid w:val="00886F10"/>
    <w:rsid w:val="008874D9"/>
    <w:rsid w:val="00892C20"/>
    <w:rsid w:val="008A36C9"/>
    <w:rsid w:val="008A3F93"/>
    <w:rsid w:val="008A5651"/>
    <w:rsid w:val="008A5781"/>
    <w:rsid w:val="008A6437"/>
    <w:rsid w:val="008A6721"/>
    <w:rsid w:val="008B48DA"/>
    <w:rsid w:val="008B5553"/>
    <w:rsid w:val="008C3855"/>
    <w:rsid w:val="008C3C2B"/>
    <w:rsid w:val="008D1792"/>
    <w:rsid w:val="008D421C"/>
    <w:rsid w:val="008D6C22"/>
    <w:rsid w:val="008E1B28"/>
    <w:rsid w:val="008E2C11"/>
    <w:rsid w:val="008E3C71"/>
    <w:rsid w:val="008F051B"/>
    <w:rsid w:val="008F06D1"/>
    <w:rsid w:val="008F0B1D"/>
    <w:rsid w:val="008F4292"/>
    <w:rsid w:val="00900B01"/>
    <w:rsid w:val="00902D80"/>
    <w:rsid w:val="00903240"/>
    <w:rsid w:val="009051F8"/>
    <w:rsid w:val="00906052"/>
    <w:rsid w:val="00906109"/>
    <w:rsid w:val="00907072"/>
    <w:rsid w:val="0090760E"/>
    <w:rsid w:val="009152C0"/>
    <w:rsid w:val="00922269"/>
    <w:rsid w:val="00926CD0"/>
    <w:rsid w:val="00930315"/>
    <w:rsid w:val="00932BD5"/>
    <w:rsid w:val="009341FE"/>
    <w:rsid w:val="00941924"/>
    <w:rsid w:val="00941BF4"/>
    <w:rsid w:val="00950AEF"/>
    <w:rsid w:val="00951C1C"/>
    <w:rsid w:val="00955518"/>
    <w:rsid w:val="00956223"/>
    <w:rsid w:val="00963603"/>
    <w:rsid w:val="009657AF"/>
    <w:rsid w:val="00965975"/>
    <w:rsid w:val="009671EF"/>
    <w:rsid w:val="009700A4"/>
    <w:rsid w:val="00975A9D"/>
    <w:rsid w:val="009804A8"/>
    <w:rsid w:val="009813FC"/>
    <w:rsid w:val="00981CE2"/>
    <w:rsid w:val="00982D7F"/>
    <w:rsid w:val="009840BF"/>
    <w:rsid w:val="00985418"/>
    <w:rsid w:val="00985AD4"/>
    <w:rsid w:val="00985D3D"/>
    <w:rsid w:val="0099293C"/>
    <w:rsid w:val="00992B49"/>
    <w:rsid w:val="009A0B87"/>
    <w:rsid w:val="009A2603"/>
    <w:rsid w:val="009A3D99"/>
    <w:rsid w:val="009A445D"/>
    <w:rsid w:val="009A78FB"/>
    <w:rsid w:val="009B14F4"/>
    <w:rsid w:val="009B30AF"/>
    <w:rsid w:val="009B4019"/>
    <w:rsid w:val="009B699E"/>
    <w:rsid w:val="009B6A09"/>
    <w:rsid w:val="009C1431"/>
    <w:rsid w:val="009C2528"/>
    <w:rsid w:val="009C6131"/>
    <w:rsid w:val="009C7F66"/>
    <w:rsid w:val="009D2060"/>
    <w:rsid w:val="009D2FB2"/>
    <w:rsid w:val="009D364E"/>
    <w:rsid w:val="009D366B"/>
    <w:rsid w:val="009D4B06"/>
    <w:rsid w:val="009D5203"/>
    <w:rsid w:val="009E0DE1"/>
    <w:rsid w:val="009E15AC"/>
    <w:rsid w:val="009E1F93"/>
    <w:rsid w:val="009E5412"/>
    <w:rsid w:val="009E68AA"/>
    <w:rsid w:val="009F0444"/>
    <w:rsid w:val="009F20F5"/>
    <w:rsid w:val="009F3A39"/>
    <w:rsid w:val="009F518A"/>
    <w:rsid w:val="00A00F0E"/>
    <w:rsid w:val="00A01EC4"/>
    <w:rsid w:val="00A0356B"/>
    <w:rsid w:val="00A0504F"/>
    <w:rsid w:val="00A05087"/>
    <w:rsid w:val="00A0583B"/>
    <w:rsid w:val="00A06EF8"/>
    <w:rsid w:val="00A07B67"/>
    <w:rsid w:val="00A177E8"/>
    <w:rsid w:val="00A21FF9"/>
    <w:rsid w:val="00A2243C"/>
    <w:rsid w:val="00A232E1"/>
    <w:rsid w:val="00A23E15"/>
    <w:rsid w:val="00A24D37"/>
    <w:rsid w:val="00A27700"/>
    <w:rsid w:val="00A3023F"/>
    <w:rsid w:val="00A3118A"/>
    <w:rsid w:val="00A33655"/>
    <w:rsid w:val="00A3518A"/>
    <w:rsid w:val="00A35949"/>
    <w:rsid w:val="00A36170"/>
    <w:rsid w:val="00A43815"/>
    <w:rsid w:val="00A50105"/>
    <w:rsid w:val="00A52467"/>
    <w:rsid w:val="00A54296"/>
    <w:rsid w:val="00A545D3"/>
    <w:rsid w:val="00A55051"/>
    <w:rsid w:val="00A60E6A"/>
    <w:rsid w:val="00A63231"/>
    <w:rsid w:val="00A652B3"/>
    <w:rsid w:val="00A65DEF"/>
    <w:rsid w:val="00A667D7"/>
    <w:rsid w:val="00A703DE"/>
    <w:rsid w:val="00A72E3E"/>
    <w:rsid w:val="00A73208"/>
    <w:rsid w:val="00A745AE"/>
    <w:rsid w:val="00A77599"/>
    <w:rsid w:val="00A80E15"/>
    <w:rsid w:val="00A82AB9"/>
    <w:rsid w:val="00A90F3B"/>
    <w:rsid w:val="00A918EE"/>
    <w:rsid w:val="00A951C8"/>
    <w:rsid w:val="00A96571"/>
    <w:rsid w:val="00AA1BD4"/>
    <w:rsid w:val="00AA3546"/>
    <w:rsid w:val="00AB0714"/>
    <w:rsid w:val="00AB2016"/>
    <w:rsid w:val="00AB250A"/>
    <w:rsid w:val="00AB394E"/>
    <w:rsid w:val="00AB65A6"/>
    <w:rsid w:val="00AC2D47"/>
    <w:rsid w:val="00AC42BC"/>
    <w:rsid w:val="00AC76CB"/>
    <w:rsid w:val="00AD172B"/>
    <w:rsid w:val="00AD3290"/>
    <w:rsid w:val="00AD5E20"/>
    <w:rsid w:val="00AE0934"/>
    <w:rsid w:val="00AE0CB9"/>
    <w:rsid w:val="00AE0D5E"/>
    <w:rsid w:val="00AE1A1F"/>
    <w:rsid w:val="00AE3B10"/>
    <w:rsid w:val="00AF1539"/>
    <w:rsid w:val="00AF7CAE"/>
    <w:rsid w:val="00B0127E"/>
    <w:rsid w:val="00B020E5"/>
    <w:rsid w:val="00B042A4"/>
    <w:rsid w:val="00B056F7"/>
    <w:rsid w:val="00B07680"/>
    <w:rsid w:val="00B07FC2"/>
    <w:rsid w:val="00B10BCC"/>
    <w:rsid w:val="00B12D92"/>
    <w:rsid w:val="00B261EE"/>
    <w:rsid w:val="00B265B1"/>
    <w:rsid w:val="00B30853"/>
    <w:rsid w:val="00B31338"/>
    <w:rsid w:val="00B31DE2"/>
    <w:rsid w:val="00B36640"/>
    <w:rsid w:val="00B366FF"/>
    <w:rsid w:val="00B3714A"/>
    <w:rsid w:val="00B40795"/>
    <w:rsid w:val="00B41E13"/>
    <w:rsid w:val="00B479B7"/>
    <w:rsid w:val="00B51638"/>
    <w:rsid w:val="00B53723"/>
    <w:rsid w:val="00B561E2"/>
    <w:rsid w:val="00B63A45"/>
    <w:rsid w:val="00B678BF"/>
    <w:rsid w:val="00B76F32"/>
    <w:rsid w:val="00B779A7"/>
    <w:rsid w:val="00B8006A"/>
    <w:rsid w:val="00B82751"/>
    <w:rsid w:val="00B857AB"/>
    <w:rsid w:val="00B86489"/>
    <w:rsid w:val="00B867D0"/>
    <w:rsid w:val="00B9087F"/>
    <w:rsid w:val="00B92E19"/>
    <w:rsid w:val="00BA4A89"/>
    <w:rsid w:val="00BA61ED"/>
    <w:rsid w:val="00BA64D6"/>
    <w:rsid w:val="00BA7E9A"/>
    <w:rsid w:val="00BB6684"/>
    <w:rsid w:val="00BC23BD"/>
    <w:rsid w:val="00BC2DC4"/>
    <w:rsid w:val="00BC35C7"/>
    <w:rsid w:val="00BC4A1D"/>
    <w:rsid w:val="00BD41D8"/>
    <w:rsid w:val="00BD5F74"/>
    <w:rsid w:val="00BE45CD"/>
    <w:rsid w:val="00BE7380"/>
    <w:rsid w:val="00BF0037"/>
    <w:rsid w:val="00BF41F6"/>
    <w:rsid w:val="00BF634D"/>
    <w:rsid w:val="00BF7054"/>
    <w:rsid w:val="00BF753C"/>
    <w:rsid w:val="00C00CF3"/>
    <w:rsid w:val="00C01071"/>
    <w:rsid w:val="00C0109B"/>
    <w:rsid w:val="00C0229D"/>
    <w:rsid w:val="00C05FB5"/>
    <w:rsid w:val="00C061B2"/>
    <w:rsid w:val="00C069B5"/>
    <w:rsid w:val="00C132AA"/>
    <w:rsid w:val="00C1359C"/>
    <w:rsid w:val="00C13899"/>
    <w:rsid w:val="00C15038"/>
    <w:rsid w:val="00C16238"/>
    <w:rsid w:val="00C17E8F"/>
    <w:rsid w:val="00C21AED"/>
    <w:rsid w:val="00C221A9"/>
    <w:rsid w:val="00C24655"/>
    <w:rsid w:val="00C258B5"/>
    <w:rsid w:val="00C30039"/>
    <w:rsid w:val="00C3262C"/>
    <w:rsid w:val="00C33B2E"/>
    <w:rsid w:val="00C36C53"/>
    <w:rsid w:val="00C41499"/>
    <w:rsid w:val="00C446E7"/>
    <w:rsid w:val="00C44C70"/>
    <w:rsid w:val="00C45274"/>
    <w:rsid w:val="00C470F5"/>
    <w:rsid w:val="00C5202D"/>
    <w:rsid w:val="00C55107"/>
    <w:rsid w:val="00C57A27"/>
    <w:rsid w:val="00C638E4"/>
    <w:rsid w:val="00C66C0B"/>
    <w:rsid w:val="00C71002"/>
    <w:rsid w:val="00C73EF8"/>
    <w:rsid w:val="00C74C7F"/>
    <w:rsid w:val="00C80175"/>
    <w:rsid w:val="00C812C9"/>
    <w:rsid w:val="00C83674"/>
    <w:rsid w:val="00C8461B"/>
    <w:rsid w:val="00C866D9"/>
    <w:rsid w:val="00C93263"/>
    <w:rsid w:val="00C944AE"/>
    <w:rsid w:val="00C9630A"/>
    <w:rsid w:val="00C9640F"/>
    <w:rsid w:val="00C96CC7"/>
    <w:rsid w:val="00CA2727"/>
    <w:rsid w:val="00CA4FBF"/>
    <w:rsid w:val="00CA584A"/>
    <w:rsid w:val="00CB48AB"/>
    <w:rsid w:val="00CB7972"/>
    <w:rsid w:val="00CC18A2"/>
    <w:rsid w:val="00CC2251"/>
    <w:rsid w:val="00CC626D"/>
    <w:rsid w:val="00CD1C03"/>
    <w:rsid w:val="00CD2054"/>
    <w:rsid w:val="00CD64B2"/>
    <w:rsid w:val="00CE50B4"/>
    <w:rsid w:val="00CF2C12"/>
    <w:rsid w:val="00CF436F"/>
    <w:rsid w:val="00CF48E0"/>
    <w:rsid w:val="00CF6957"/>
    <w:rsid w:val="00D05735"/>
    <w:rsid w:val="00D12A16"/>
    <w:rsid w:val="00D15F95"/>
    <w:rsid w:val="00D16D79"/>
    <w:rsid w:val="00D20DA9"/>
    <w:rsid w:val="00D217DB"/>
    <w:rsid w:val="00D22432"/>
    <w:rsid w:val="00D32580"/>
    <w:rsid w:val="00D32CEF"/>
    <w:rsid w:val="00D36238"/>
    <w:rsid w:val="00D37A9E"/>
    <w:rsid w:val="00D41348"/>
    <w:rsid w:val="00D47E72"/>
    <w:rsid w:val="00D5024B"/>
    <w:rsid w:val="00D50AD2"/>
    <w:rsid w:val="00D54283"/>
    <w:rsid w:val="00D56D5F"/>
    <w:rsid w:val="00D664EA"/>
    <w:rsid w:val="00D705C8"/>
    <w:rsid w:val="00D7105A"/>
    <w:rsid w:val="00D815AA"/>
    <w:rsid w:val="00D81AD7"/>
    <w:rsid w:val="00D81F12"/>
    <w:rsid w:val="00D823FA"/>
    <w:rsid w:val="00D84911"/>
    <w:rsid w:val="00D865C5"/>
    <w:rsid w:val="00D91CBC"/>
    <w:rsid w:val="00D934FE"/>
    <w:rsid w:val="00D93798"/>
    <w:rsid w:val="00D93D12"/>
    <w:rsid w:val="00DA3B77"/>
    <w:rsid w:val="00DA4C7E"/>
    <w:rsid w:val="00DA5F43"/>
    <w:rsid w:val="00DA71D4"/>
    <w:rsid w:val="00DB0901"/>
    <w:rsid w:val="00DB0E80"/>
    <w:rsid w:val="00DB1326"/>
    <w:rsid w:val="00DB1417"/>
    <w:rsid w:val="00DB5BFF"/>
    <w:rsid w:val="00DC38DB"/>
    <w:rsid w:val="00DC798C"/>
    <w:rsid w:val="00DD1E2F"/>
    <w:rsid w:val="00DD4214"/>
    <w:rsid w:val="00DD4B85"/>
    <w:rsid w:val="00DD7514"/>
    <w:rsid w:val="00DE5996"/>
    <w:rsid w:val="00DF25E7"/>
    <w:rsid w:val="00DF289B"/>
    <w:rsid w:val="00DF54B6"/>
    <w:rsid w:val="00DF63CC"/>
    <w:rsid w:val="00DF700D"/>
    <w:rsid w:val="00E004F5"/>
    <w:rsid w:val="00E01DD6"/>
    <w:rsid w:val="00E02945"/>
    <w:rsid w:val="00E0332A"/>
    <w:rsid w:val="00E04A22"/>
    <w:rsid w:val="00E0503F"/>
    <w:rsid w:val="00E0519A"/>
    <w:rsid w:val="00E0625B"/>
    <w:rsid w:val="00E07118"/>
    <w:rsid w:val="00E07495"/>
    <w:rsid w:val="00E1438C"/>
    <w:rsid w:val="00E1477D"/>
    <w:rsid w:val="00E15580"/>
    <w:rsid w:val="00E15C07"/>
    <w:rsid w:val="00E20ABD"/>
    <w:rsid w:val="00E238F1"/>
    <w:rsid w:val="00E23D77"/>
    <w:rsid w:val="00E26E1D"/>
    <w:rsid w:val="00E27768"/>
    <w:rsid w:val="00E31B62"/>
    <w:rsid w:val="00E33010"/>
    <w:rsid w:val="00E35708"/>
    <w:rsid w:val="00E41565"/>
    <w:rsid w:val="00E4314C"/>
    <w:rsid w:val="00E43BF5"/>
    <w:rsid w:val="00E517CB"/>
    <w:rsid w:val="00E52DC7"/>
    <w:rsid w:val="00E56085"/>
    <w:rsid w:val="00E5698B"/>
    <w:rsid w:val="00E60151"/>
    <w:rsid w:val="00E64429"/>
    <w:rsid w:val="00E7014E"/>
    <w:rsid w:val="00E740DE"/>
    <w:rsid w:val="00E7474E"/>
    <w:rsid w:val="00E75815"/>
    <w:rsid w:val="00E8083F"/>
    <w:rsid w:val="00E81CF1"/>
    <w:rsid w:val="00E85877"/>
    <w:rsid w:val="00E86DFF"/>
    <w:rsid w:val="00E871BF"/>
    <w:rsid w:val="00E90011"/>
    <w:rsid w:val="00E921B1"/>
    <w:rsid w:val="00E9223D"/>
    <w:rsid w:val="00E92DD3"/>
    <w:rsid w:val="00E9422A"/>
    <w:rsid w:val="00E94ECD"/>
    <w:rsid w:val="00EA19A1"/>
    <w:rsid w:val="00EA377D"/>
    <w:rsid w:val="00EA3D17"/>
    <w:rsid w:val="00EA69D0"/>
    <w:rsid w:val="00EB0E91"/>
    <w:rsid w:val="00EB131D"/>
    <w:rsid w:val="00EB4EAC"/>
    <w:rsid w:val="00EC243B"/>
    <w:rsid w:val="00EC390B"/>
    <w:rsid w:val="00EC7AB0"/>
    <w:rsid w:val="00ED1E21"/>
    <w:rsid w:val="00ED4C5C"/>
    <w:rsid w:val="00ED4CD5"/>
    <w:rsid w:val="00ED6010"/>
    <w:rsid w:val="00EE4AB2"/>
    <w:rsid w:val="00EE5196"/>
    <w:rsid w:val="00EE6C46"/>
    <w:rsid w:val="00EE761B"/>
    <w:rsid w:val="00EF29ED"/>
    <w:rsid w:val="00EF2E3B"/>
    <w:rsid w:val="00EF30C8"/>
    <w:rsid w:val="00EF5AD9"/>
    <w:rsid w:val="00F0100A"/>
    <w:rsid w:val="00F02579"/>
    <w:rsid w:val="00F03A9F"/>
    <w:rsid w:val="00F05463"/>
    <w:rsid w:val="00F05731"/>
    <w:rsid w:val="00F1250A"/>
    <w:rsid w:val="00F1346D"/>
    <w:rsid w:val="00F145D6"/>
    <w:rsid w:val="00F173C5"/>
    <w:rsid w:val="00F23155"/>
    <w:rsid w:val="00F23462"/>
    <w:rsid w:val="00F251F1"/>
    <w:rsid w:val="00F2690B"/>
    <w:rsid w:val="00F328D0"/>
    <w:rsid w:val="00F32E3C"/>
    <w:rsid w:val="00F354C6"/>
    <w:rsid w:val="00F35F1B"/>
    <w:rsid w:val="00F42047"/>
    <w:rsid w:val="00F45F6C"/>
    <w:rsid w:val="00F46933"/>
    <w:rsid w:val="00F50443"/>
    <w:rsid w:val="00F56901"/>
    <w:rsid w:val="00F602DA"/>
    <w:rsid w:val="00F6082C"/>
    <w:rsid w:val="00F61939"/>
    <w:rsid w:val="00F63A4F"/>
    <w:rsid w:val="00F64ABE"/>
    <w:rsid w:val="00F65FE1"/>
    <w:rsid w:val="00F70400"/>
    <w:rsid w:val="00F73AF1"/>
    <w:rsid w:val="00F74631"/>
    <w:rsid w:val="00F752DC"/>
    <w:rsid w:val="00F75798"/>
    <w:rsid w:val="00F81E25"/>
    <w:rsid w:val="00F8256A"/>
    <w:rsid w:val="00F8361B"/>
    <w:rsid w:val="00F836A1"/>
    <w:rsid w:val="00F83B94"/>
    <w:rsid w:val="00F8401A"/>
    <w:rsid w:val="00F9230C"/>
    <w:rsid w:val="00F973BD"/>
    <w:rsid w:val="00FA4293"/>
    <w:rsid w:val="00FA470A"/>
    <w:rsid w:val="00FA6B93"/>
    <w:rsid w:val="00FA7BA9"/>
    <w:rsid w:val="00FB1883"/>
    <w:rsid w:val="00FB2E25"/>
    <w:rsid w:val="00FB577D"/>
    <w:rsid w:val="00FB6459"/>
    <w:rsid w:val="00FB6FE7"/>
    <w:rsid w:val="00FB70C5"/>
    <w:rsid w:val="00FC2D58"/>
    <w:rsid w:val="00FC35B1"/>
    <w:rsid w:val="00FC4B81"/>
    <w:rsid w:val="00FD12A6"/>
    <w:rsid w:val="00FD2E90"/>
    <w:rsid w:val="00FD4A9F"/>
    <w:rsid w:val="00FD4EFF"/>
    <w:rsid w:val="00FE117F"/>
    <w:rsid w:val="00FE7A97"/>
    <w:rsid w:val="00FF207A"/>
    <w:rsid w:val="00FF5943"/>
    <w:rsid w:val="00FF6D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0EB09"/>
  <w15:docId w15:val="{072291C4-291A-47F9-95D1-82DABEC2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217DB"/>
    <w:rPr>
      <w:sz w:val="24"/>
      <w:szCs w:val="24"/>
    </w:rPr>
  </w:style>
  <w:style w:type="paragraph" w:styleId="Cmsor1">
    <w:name w:val="heading 1"/>
    <w:basedOn w:val="Norml"/>
    <w:link w:val="Cmsor1Char"/>
    <w:uiPriority w:val="99"/>
    <w:qFormat/>
    <w:rsid w:val="00150F7E"/>
    <w:pPr>
      <w:numPr>
        <w:numId w:val="7"/>
      </w:numPr>
      <w:suppressAutoHyphens/>
      <w:autoSpaceDN w:val="0"/>
      <w:spacing w:before="100" w:after="100"/>
      <w:jc w:val="center"/>
      <w:textAlignment w:val="baseline"/>
      <w:outlineLvl w:val="0"/>
    </w:pPr>
    <w:rPr>
      <w:rFonts w:ascii="Calibri" w:hAnsi="Calibri" w:cs="Calibri"/>
      <w:b/>
      <w:bCs/>
      <w:color w:val="000000"/>
      <w:kern w:val="3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150F7E"/>
    <w:rPr>
      <w:rFonts w:ascii="Calibri" w:hAnsi="Calibri" w:cs="Calibri"/>
      <w:b/>
      <w:bCs/>
      <w:color w:val="000000"/>
      <w:kern w:val="3"/>
      <w:sz w:val="32"/>
      <w:szCs w:val="32"/>
      <w:lang w:val="hu-HU" w:eastAsia="hu-HU"/>
    </w:rPr>
  </w:style>
  <w:style w:type="paragraph" w:styleId="Szvegtrzs">
    <w:name w:val="Body Text"/>
    <w:basedOn w:val="Norml"/>
    <w:link w:val="SzvegtrzsChar"/>
    <w:rsid w:val="00EB4EAC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locked/>
    <w:rsid w:val="007A5B6E"/>
    <w:rPr>
      <w:sz w:val="24"/>
      <w:szCs w:val="24"/>
    </w:rPr>
  </w:style>
  <w:style w:type="table" w:styleId="Rcsostblzat">
    <w:name w:val="Table Grid"/>
    <w:basedOn w:val="Normltblzat"/>
    <w:uiPriority w:val="99"/>
    <w:rsid w:val="0023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3">
    <w:name w:val="Body Text Indent 3"/>
    <w:basedOn w:val="Norml"/>
    <w:link w:val="Szvegtrzsbehzssal3Char"/>
    <w:rsid w:val="000D39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semiHidden/>
    <w:locked/>
    <w:rsid w:val="007A5B6E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8A56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7A5B6E"/>
    <w:rPr>
      <w:sz w:val="24"/>
      <w:szCs w:val="24"/>
    </w:rPr>
  </w:style>
  <w:style w:type="character" w:styleId="Oldalszm">
    <w:name w:val="page number"/>
    <w:basedOn w:val="Bekezdsalapbettpusa"/>
    <w:uiPriority w:val="99"/>
    <w:rsid w:val="008A5651"/>
  </w:style>
  <w:style w:type="paragraph" w:styleId="Buborkszveg">
    <w:name w:val="Balloon Text"/>
    <w:basedOn w:val="Norml"/>
    <w:link w:val="BuborkszvegChar"/>
    <w:uiPriority w:val="99"/>
    <w:semiHidden/>
    <w:rsid w:val="00992B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7A5B6E"/>
    <w:rPr>
      <w:sz w:val="2"/>
      <w:szCs w:val="2"/>
    </w:rPr>
  </w:style>
  <w:style w:type="paragraph" w:styleId="llb">
    <w:name w:val="footer"/>
    <w:basedOn w:val="Norml"/>
    <w:link w:val="llbChar"/>
    <w:uiPriority w:val="99"/>
    <w:rsid w:val="00C44C7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7A5B6E"/>
    <w:rPr>
      <w:sz w:val="24"/>
      <w:szCs w:val="24"/>
    </w:rPr>
  </w:style>
  <w:style w:type="paragraph" w:customStyle="1" w:styleId="DefaultText">
    <w:name w:val="Default Text"/>
    <w:basedOn w:val="Norml"/>
    <w:rsid w:val="00BD5F74"/>
    <w:pPr>
      <w:overflowPunct w:val="0"/>
      <w:autoSpaceDE w:val="0"/>
      <w:autoSpaceDN w:val="0"/>
      <w:adjustRightInd w:val="0"/>
      <w:textAlignment w:val="baseline"/>
    </w:pPr>
    <w:rPr>
      <w:lang w:val="en-US" w:eastAsia="en-IE"/>
    </w:rPr>
  </w:style>
  <w:style w:type="character" w:customStyle="1" w:styleId="InitialStyle">
    <w:name w:val="InitialStyle"/>
    <w:rsid w:val="00BD5F74"/>
    <w:rPr>
      <w:rFonts w:ascii="Arial" w:hAnsi="Arial" w:cs="Arial"/>
      <w:color w:val="auto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21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0A8C-8644-48A1-AAF3-C3397C76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575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KOCKÁZATELEMZÉS</vt:lpstr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KOCKÁZATELEMZÉS</dc:title>
  <dc:subject/>
  <dc:creator>Polgármesteri Hivatal Cegléd</dc:creator>
  <cp:keywords/>
  <dc:description/>
  <cp:lastModifiedBy>Steiger Rita</cp:lastModifiedBy>
  <cp:revision>212</cp:revision>
  <cp:lastPrinted>2018-11-20T09:56:00Z</cp:lastPrinted>
  <dcterms:created xsi:type="dcterms:W3CDTF">2014-11-17T08:36:00Z</dcterms:created>
  <dcterms:modified xsi:type="dcterms:W3CDTF">2023-10-24T06:33:00Z</dcterms:modified>
</cp:coreProperties>
</file>